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64B4" w:rsidR="00C918EA" w:rsidP="7A99D334" w:rsidRDefault="00F768A0" w14:paraId="7C25C7FA" w14:textId="1EFE76E1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Procedure 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for Faculty In-Load Work Outside of the College of Education</w:t>
      </w:r>
    </w:p>
    <w:p w:rsidRPr="002C64B4" w:rsidR="00C918EA" w:rsidP="7A99D334" w:rsidRDefault="00C918EA" w14:paraId="1B4D0D8B" w14:textId="760D593F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C64B4" w:rsidR="00C918EA" w:rsidP="7A99D334" w:rsidRDefault="00C918EA" w14:paraId="42C4F78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C935B8" w:rsidR="00C918EA" w:rsidP="7A99D334" w:rsidRDefault="00F768A0" w14:paraId="7925B839" w14:textId="0FB767BB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Procedure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Title: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</w:rPr>
        <w:t>Faculty In-Load Work Outside of the College of Education</w:t>
      </w:r>
    </w:p>
    <w:p w:rsidRPr="002C64B4" w:rsidR="00C918EA" w:rsidP="7A99D334" w:rsidRDefault="00C918EA" w14:paraId="13E9C189" w14:textId="09B25D0B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5D14B0" w:rsidR="00C918EA" w:rsidP="7A99D334" w:rsidRDefault="00C918EA" w14:paraId="1AA83249" w14:textId="79F0616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Department Responsible: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</w:rPr>
        <w:t>College of Education</w:t>
      </w:r>
    </w:p>
    <w:p w:rsidRPr="002C64B4" w:rsidR="00C918EA" w:rsidP="7A99D334" w:rsidRDefault="00C918EA" w14:paraId="2CF23ACE" w14:textId="63C6CC65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5D14B0" w:rsidR="00C918EA" w:rsidP="7A99D334" w:rsidRDefault="00C918EA" w14:paraId="5C9C3D8B" w14:textId="0368C9FB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Contact Person and Title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: 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</w:rPr>
        <w:t xml:space="preserve">Department Chair and 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</w:rPr>
        <w:t>College Dean</w:t>
      </w:r>
    </w:p>
    <w:p w:rsidRPr="002C64B4" w:rsidR="00C918EA" w:rsidP="7A99D334" w:rsidRDefault="00C918EA" w14:paraId="34258B46" w14:textId="1F5CDD04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2C64B4" w:rsidR="006B37D6" w:rsidP="7A99D334" w:rsidRDefault="00CC153F" w14:paraId="2745DDC3" w14:textId="5B38F7BC" w14:noSpellErr="1">
      <w:pPr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Procedure: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</w:rPr>
        <w:t xml:space="preserve">The procedure outlines the compensation due to the College if faculty teach outside of the College. </w:t>
      </w:r>
    </w:p>
    <w:p w:rsidRPr="002C64B4" w:rsidR="006B37D6" w:rsidP="7A99D334" w:rsidRDefault="006B37D6" w14:paraId="3E59370A" w14:textId="77777777" w14:noSpellErr="1">
      <w:pPr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C64B4" w:rsidR="006B37D6" w:rsidP="7A99D334" w:rsidRDefault="006B37D6" w14:paraId="7FA1531F" w14:textId="38F9B59F">
      <w:pPr>
        <w:autoSpaceDE w:val="0"/>
        <w:autoSpaceDN w:val="0"/>
        <w:adjustRightInd w:val="0"/>
        <w:rPr>
          <w:rFonts w:ascii="Calibri" w:hAnsi="Calibri" w:eastAsia="Calibri" w:cs="Calibri" w:asciiTheme="minorAscii" w:hAnsiTheme="minorAscii" w:eastAsiaTheme="minorAscii" w:cstheme="minorAscii"/>
        </w:rPr>
      </w:pPr>
      <w:r w:rsidRPr="7A99D334" w:rsidR="7A99D334">
        <w:rPr>
          <w:rFonts w:ascii="Calibri" w:hAnsi="Calibri" w:eastAsia="Calibri" w:cs="Calibri" w:asciiTheme="minorAscii" w:hAnsiTheme="minorAscii" w:eastAsiaTheme="minorAscii" w:cstheme="minorAscii"/>
        </w:rPr>
        <w:t>Faculty members who take on in-load teaching or service appointments attached to a department outside of the College or to another university, must compensate the College for the proportion of the salary that is lost to the College. All full-time in-load teaching assignments are counted at a rate of 10% of salary per 3-hour course. Any in-load teaching arrangements made with the Office of Teaching Innovation and Digital Education (OTIDE), however, are compensated to the College at a rate developed by the Provost’s Office. Work allocation percentages for service projects are open to negotiation.</w:t>
      </w:r>
    </w:p>
    <w:p w:rsidRPr="002C64B4" w:rsidR="00C918EA" w:rsidP="7A99D334" w:rsidRDefault="00C918EA" w14:paraId="2C80DBE4" w14:textId="6AFEB9F4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C64B4" w:rsidR="00C918EA" w:rsidP="7A99D334" w:rsidRDefault="00F768A0" w14:paraId="4F43E251" w14:textId="5929B631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What 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Policy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is Connected?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</w:rPr>
        <w:t>UA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</w:rPr>
        <w:t xml:space="preserve"> Faculty Handbook (Chapter 3)</w:t>
      </w:r>
    </w:p>
    <w:p w:rsidRPr="002C64B4" w:rsidR="006B37D6" w:rsidP="7A99D334" w:rsidRDefault="006B37D6" w14:paraId="3FFED45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C64B4" w:rsidR="00E524D5" w:rsidP="7A99D334" w:rsidRDefault="00C918EA" w14:paraId="4BC0583C" w14:textId="320DDED1" w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7A99D334" w:rsidR="7A99D3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Scope: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</w:rPr>
        <w:t xml:space="preserve">College of Education </w:t>
      </w:r>
      <w:r w:rsidRPr="7A99D334" w:rsidR="7A99D334">
        <w:rPr>
          <w:rFonts w:ascii="Calibri" w:hAnsi="Calibri" w:eastAsia="Calibri" w:cs="Calibri" w:asciiTheme="minorAscii" w:hAnsiTheme="minorAscii" w:eastAsiaTheme="minorAscii" w:cstheme="minorAscii"/>
        </w:rPr>
        <w:t>Faculty</w:t>
      </w:r>
    </w:p>
    <w:sectPr w:rsidRPr="002C64B4" w:rsidR="00E524D5" w:rsidSect="000773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012734"/>
    <w:rsid w:val="000332A1"/>
    <w:rsid w:val="000447B2"/>
    <w:rsid w:val="00046174"/>
    <w:rsid w:val="00077377"/>
    <w:rsid w:val="0008773E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86356"/>
    <w:rsid w:val="002C64B4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403E40"/>
    <w:rsid w:val="0047595E"/>
    <w:rsid w:val="004847CB"/>
    <w:rsid w:val="004C1809"/>
    <w:rsid w:val="00506F19"/>
    <w:rsid w:val="0052532C"/>
    <w:rsid w:val="0053595B"/>
    <w:rsid w:val="00536409"/>
    <w:rsid w:val="00571711"/>
    <w:rsid w:val="00581DA5"/>
    <w:rsid w:val="00591778"/>
    <w:rsid w:val="005A542F"/>
    <w:rsid w:val="005D14B0"/>
    <w:rsid w:val="005D441E"/>
    <w:rsid w:val="005E6DF9"/>
    <w:rsid w:val="00603139"/>
    <w:rsid w:val="0061524B"/>
    <w:rsid w:val="00630ED8"/>
    <w:rsid w:val="006634DC"/>
    <w:rsid w:val="0066683C"/>
    <w:rsid w:val="006B37D6"/>
    <w:rsid w:val="00777EEF"/>
    <w:rsid w:val="007B7612"/>
    <w:rsid w:val="00817DC4"/>
    <w:rsid w:val="00840F20"/>
    <w:rsid w:val="00847512"/>
    <w:rsid w:val="0086203E"/>
    <w:rsid w:val="008B654F"/>
    <w:rsid w:val="008F243F"/>
    <w:rsid w:val="00973BB7"/>
    <w:rsid w:val="00997A0D"/>
    <w:rsid w:val="009B5F33"/>
    <w:rsid w:val="009C4ECA"/>
    <w:rsid w:val="009E4C78"/>
    <w:rsid w:val="009E5859"/>
    <w:rsid w:val="009F4207"/>
    <w:rsid w:val="00A57599"/>
    <w:rsid w:val="00AD0CB5"/>
    <w:rsid w:val="00B20717"/>
    <w:rsid w:val="00B33661"/>
    <w:rsid w:val="00BB3D0B"/>
    <w:rsid w:val="00BD5FFA"/>
    <w:rsid w:val="00BE12FF"/>
    <w:rsid w:val="00C0186A"/>
    <w:rsid w:val="00C53FB8"/>
    <w:rsid w:val="00C757C0"/>
    <w:rsid w:val="00C80B42"/>
    <w:rsid w:val="00C918EA"/>
    <w:rsid w:val="00C935B8"/>
    <w:rsid w:val="00CB246D"/>
    <w:rsid w:val="00CC153F"/>
    <w:rsid w:val="00CC2C3D"/>
    <w:rsid w:val="00D14FEB"/>
    <w:rsid w:val="00D26AA1"/>
    <w:rsid w:val="00D412BB"/>
    <w:rsid w:val="00D76CF1"/>
    <w:rsid w:val="00D85DD4"/>
    <w:rsid w:val="00D900A7"/>
    <w:rsid w:val="00DB5156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768A0"/>
    <w:rsid w:val="00F87934"/>
    <w:rsid w:val="00F94401"/>
    <w:rsid w:val="00FC0368"/>
    <w:rsid w:val="00FD1A3A"/>
    <w:rsid w:val="00FD52CC"/>
    <w:rsid w:val="00FD6823"/>
    <w:rsid w:val="7A99D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96FD1"/>
  <w15:chartTrackingRefBased/>
  <w15:docId w15:val="{ADC5EDCD-9FA8-1146-9AEC-B7E7945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Matherson</dc:creator>
  <keywords/>
  <dc:description/>
  <lastModifiedBy>Joy Burnham</lastModifiedBy>
  <revision>11</revision>
  <dcterms:created xsi:type="dcterms:W3CDTF">2023-05-23T17:16:00.0000000Z</dcterms:created>
  <dcterms:modified xsi:type="dcterms:W3CDTF">2023-12-20T22:56:18.0106916Z</dcterms:modified>
</coreProperties>
</file>