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F6DC" w14:textId="090F2532" w:rsidR="00541CF0" w:rsidRPr="00A25EEA" w:rsidRDefault="00541CF0" w:rsidP="00541CF0">
      <w:pPr>
        <w:jc w:val="center"/>
        <w:rPr>
          <w:rFonts w:cstheme="minorHAnsi"/>
          <w:b/>
          <w:bCs/>
        </w:rPr>
      </w:pPr>
      <w:r w:rsidRPr="00A25EEA">
        <w:rPr>
          <w:rFonts w:cstheme="minorHAnsi"/>
          <w:b/>
          <w:bCs/>
        </w:rPr>
        <w:t>Standards Identified for SPE 571</w:t>
      </w:r>
      <w:r w:rsidR="00967676">
        <w:rPr>
          <w:rFonts w:cstheme="minorHAnsi"/>
          <w:b/>
          <w:bCs/>
        </w:rPr>
        <w:t xml:space="preserve"> (BS and ALT MA)</w:t>
      </w:r>
    </w:p>
    <w:p w14:paraId="434C1A1B" w14:textId="77777777" w:rsidR="00541CF0" w:rsidRPr="00411E14" w:rsidRDefault="00541CF0" w:rsidP="00541CF0">
      <w:pPr>
        <w:snapToGrid w:val="0"/>
        <w:jc w:val="center"/>
        <w:rPr>
          <w:rFonts w:cstheme="minorHAnsi"/>
          <w:sz w:val="20"/>
          <w:szCs w:val="20"/>
        </w:rPr>
      </w:pPr>
    </w:p>
    <w:p w14:paraId="599262E3" w14:textId="77777777" w:rsidR="00541CF0" w:rsidRPr="00411E14" w:rsidRDefault="00541CF0" w:rsidP="00541CF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FE87993" w14:textId="77777777" w:rsidR="00541CF0" w:rsidRPr="00411E14" w:rsidRDefault="00541CF0" w:rsidP="00541CF0">
      <w:pPr>
        <w:snapToGrid w:val="0"/>
        <w:jc w:val="center"/>
        <w:rPr>
          <w:rFonts w:cstheme="minorHAnsi"/>
          <w:sz w:val="20"/>
          <w:szCs w:val="20"/>
        </w:rPr>
      </w:pPr>
    </w:p>
    <w:p w14:paraId="748CF7CE" w14:textId="77777777" w:rsidR="00541CF0" w:rsidRPr="008B5066" w:rsidRDefault="00541CF0" w:rsidP="00541CF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D99F8F6" w14:textId="59D50C27" w:rsidR="00184673" w:rsidRPr="00184673" w:rsidRDefault="00184673" w:rsidP="00541CF0">
      <w:pPr>
        <w:rPr>
          <w:b/>
          <w:bCs/>
          <w:color w:val="C00000"/>
        </w:rPr>
      </w:pPr>
    </w:p>
    <w:p w14:paraId="68853115" w14:textId="703816B5" w:rsidR="00184673" w:rsidRDefault="00184673" w:rsidP="00184673"/>
    <w:p w14:paraId="31F9C1C6" w14:textId="3E6A8F40" w:rsidR="00184673" w:rsidRPr="00A25EEA" w:rsidRDefault="00184673" w:rsidP="00541CF0">
      <w:pPr>
        <w:pStyle w:val="ListParagraph"/>
        <w:numPr>
          <w:ilvl w:val="0"/>
          <w:numId w:val="5"/>
        </w:numPr>
        <w:rPr>
          <w:rFonts w:cstheme="minorHAnsi"/>
          <w:sz w:val="20"/>
          <w:szCs w:val="20"/>
        </w:rPr>
      </w:pPr>
      <w:r w:rsidRPr="00A25EEA">
        <w:rPr>
          <w:rFonts w:cstheme="minorHAnsi"/>
          <w:b/>
          <w:bCs/>
          <w:color w:val="C00000"/>
          <w:sz w:val="20"/>
          <w:szCs w:val="20"/>
        </w:rPr>
        <w:t xml:space="preserve">Content Knowledge: </w:t>
      </w:r>
      <w:r w:rsidRPr="00A25EEA">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A25EEA" w:rsidRDefault="00184673" w:rsidP="00184673">
      <w:pPr>
        <w:rPr>
          <w:rFonts w:cstheme="minorHAnsi"/>
          <w:sz w:val="20"/>
          <w:szCs w:val="20"/>
        </w:rPr>
      </w:pPr>
    </w:p>
    <w:p w14:paraId="446CBC14" w14:textId="6AF5A6DC" w:rsidR="00184673" w:rsidRPr="00A25EEA" w:rsidRDefault="00184673" w:rsidP="00184673">
      <w:pPr>
        <w:ind w:left="720" w:hanging="360"/>
        <w:rPr>
          <w:rFonts w:eastAsia="Times New Roman" w:cstheme="minorHAnsi"/>
          <w:color w:val="000000"/>
          <w:sz w:val="20"/>
          <w:szCs w:val="20"/>
        </w:rPr>
      </w:pPr>
      <w:r w:rsidRPr="00A25EEA">
        <w:rPr>
          <w:rFonts w:eastAsia="Times New Roman" w:cstheme="minorHAnsi"/>
          <w:b/>
          <w:bCs/>
          <w:color w:val="C00000"/>
          <w:sz w:val="20"/>
          <w:szCs w:val="20"/>
        </w:rPr>
        <w:t>(l)</w:t>
      </w:r>
      <w:r w:rsidRPr="00A25EEA">
        <w:rPr>
          <w:rFonts w:eastAsia="Times New Roman" w:cstheme="minorHAnsi"/>
          <w:color w:val="000000"/>
          <w:sz w:val="20"/>
          <w:szCs w:val="20"/>
        </w:rPr>
        <w:t xml:space="preserve"> </w:t>
      </w:r>
      <w:r w:rsidR="00A25EEA">
        <w:rPr>
          <w:rFonts w:eastAsia="Times New Roman" w:cstheme="minorHAnsi"/>
          <w:color w:val="000000"/>
          <w:sz w:val="20"/>
          <w:szCs w:val="20"/>
        </w:rPr>
        <w:tab/>
      </w:r>
      <w:r w:rsidRPr="00A25EEA">
        <w:rPr>
          <w:rFonts w:eastAsia="Times New Roman" w:cstheme="minorHAnsi"/>
          <w:color w:val="000000"/>
          <w:sz w:val="20"/>
          <w:szCs w:val="20"/>
        </w:rPr>
        <w:t>The candidate knows and uses the academic language of the discipline and knows how to make it accessible to learners.</w:t>
      </w:r>
    </w:p>
    <w:p w14:paraId="22ACA7AF" w14:textId="43F31151" w:rsidR="00184673" w:rsidRPr="00A25EEA" w:rsidRDefault="00184673" w:rsidP="00184673">
      <w:pPr>
        <w:rPr>
          <w:rFonts w:cstheme="minorHAnsi"/>
          <w:sz w:val="20"/>
          <w:szCs w:val="20"/>
        </w:rPr>
      </w:pPr>
    </w:p>
    <w:p w14:paraId="5EEC2B50" w14:textId="6EFC6C47" w:rsidR="00184673" w:rsidRPr="00A25EEA" w:rsidRDefault="00184673" w:rsidP="00541CF0">
      <w:pPr>
        <w:pStyle w:val="ListParagraph"/>
        <w:numPr>
          <w:ilvl w:val="0"/>
          <w:numId w:val="5"/>
        </w:numPr>
        <w:rPr>
          <w:rFonts w:cstheme="minorHAnsi"/>
          <w:sz w:val="20"/>
          <w:szCs w:val="20"/>
        </w:rPr>
      </w:pPr>
      <w:r w:rsidRPr="00A25EEA">
        <w:rPr>
          <w:rFonts w:cstheme="minorHAnsi"/>
          <w:b/>
          <w:bCs/>
          <w:color w:val="C00000"/>
          <w:sz w:val="20"/>
          <w:szCs w:val="20"/>
        </w:rPr>
        <w:t>Application of Content:</w:t>
      </w:r>
      <w:r w:rsidRPr="00A25EEA">
        <w:rPr>
          <w:rFonts w:cstheme="minorHAnsi"/>
          <w:color w:val="C00000"/>
          <w:sz w:val="20"/>
          <w:szCs w:val="20"/>
        </w:rPr>
        <w:t xml:space="preserve"> </w:t>
      </w:r>
      <w:r w:rsidRPr="00A25EEA">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A25EEA" w:rsidRDefault="00184673" w:rsidP="00184673">
      <w:pPr>
        <w:rPr>
          <w:rFonts w:cstheme="minorHAnsi"/>
          <w:sz w:val="20"/>
          <w:szCs w:val="20"/>
        </w:rPr>
      </w:pPr>
    </w:p>
    <w:p w14:paraId="43633EC8" w14:textId="067D018E" w:rsidR="00184673" w:rsidRPr="00A25EEA" w:rsidRDefault="00184673" w:rsidP="00A25EEA">
      <w:pPr>
        <w:ind w:left="720" w:hanging="360"/>
        <w:rPr>
          <w:rFonts w:eastAsia="Times New Roman" w:cstheme="minorHAnsi"/>
          <w:color w:val="000000"/>
          <w:sz w:val="20"/>
          <w:szCs w:val="20"/>
        </w:rPr>
      </w:pPr>
      <w:r w:rsidRPr="00A25EEA">
        <w:rPr>
          <w:rFonts w:eastAsia="Times New Roman" w:cstheme="minorHAnsi"/>
          <w:b/>
          <w:bCs/>
          <w:color w:val="C00000"/>
          <w:sz w:val="20"/>
          <w:szCs w:val="20"/>
        </w:rPr>
        <w:t xml:space="preserve">(f) </w:t>
      </w:r>
      <w:r w:rsidR="00A25EEA">
        <w:rPr>
          <w:rFonts w:eastAsia="Times New Roman" w:cstheme="minorHAnsi"/>
          <w:b/>
          <w:bCs/>
          <w:color w:val="C00000"/>
          <w:sz w:val="20"/>
          <w:szCs w:val="20"/>
        </w:rPr>
        <w:tab/>
      </w:r>
      <w:r w:rsidRPr="00A25EEA">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516C6083" w14:textId="04B15119" w:rsidR="00184673" w:rsidRPr="00A25EEA" w:rsidRDefault="00184673" w:rsidP="00A25EEA">
      <w:pPr>
        <w:ind w:left="720" w:hanging="360"/>
        <w:rPr>
          <w:rFonts w:eastAsia="Times New Roman" w:cstheme="minorHAnsi"/>
          <w:color w:val="000000"/>
          <w:sz w:val="20"/>
          <w:szCs w:val="20"/>
        </w:rPr>
      </w:pPr>
      <w:r w:rsidRPr="00A25EEA">
        <w:rPr>
          <w:rFonts w:eastAsia="Times New Roman" w:cstheme="minorHAnsi"/>
          <w:b/>
          <w:bCs/>
          <w:color w:val="C00000"/>
          <w:sz w:val="20"/>
          <w:szCs w:val="20"/>
        </w:rPr>
        <w:t>(</w:t>
      </w:r>
      <w:proofErr w:type="spellStart"/>
      <w:r w:rsidRPr="00A25EEA">
        <w:rPr>
          <w:rFonts w:eastAsia="Times New Roman" w:cstheme="minorHAnsi"/>
          <w:b/>
          <w:bCs/>
          <w:color w:val="C00000"/>
          <w:sz w:val="20"/>
          <w:szCs w:val="20"/>
        </w:rPr>
        <w:t>i</w:t>
      </w:r>
      <w:proofErr w:type="spellEnd"/>
      <w:r w:rsidRPr="00A25EEA">
        <w:rPr>
          <w:rFonts w:eastAsia="Times New Roman" w:cstheme="minorHAnsi"/>
          <w:b/>
          <w:bCs/>
          <w:color w:val="C00000"/>
          <w:sz w:val="20"/>
          <w:szCs w:val="20"/>
        </w:rPr>
        <w:t xml:space="preserve">) </w:t>
      </w:r>
      <w:r w:rsidR="00A25EEA">
        <w:rPr>
          <w:rFonts w:eastAsia="Times New Roman" w:cstheme="minorHAnsi"/>
          <w:b/>
          <w:bCs/>
          <w:color w:val="C00000"/>
          <w:sz w:val="20"/>
          <w:szCs w:val="20"/>
        </w:rPr>
        <w:tab/>
      </w:r>
      <w:r w:rsidRPr="00A25EEA">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2180DB84" w:rsidR="00184673" w:rsidRPr="00A25EEA" w:rsidRDefault="00184673" w:rsidP="00A25EEA">
      <w:pPr>
        <w:ind w:left="720" w:hanging="360"/>
        <w:rPr>
          <w:rFonts w:eastAsia="Times New Roman" w:cstheme="minorHAnsi"/>
          <w:color w:val="000000"/>
          <w:sz w:val="20"/>
          <w:szCs w:val="20"/>
        </w:rPr>
      </w:pPr>
      <w:r w:rsidRPr="00A25EEA">
        <w:rPr>
          <w:rFonts w:eastAsia="Times New Roman" w:cstheme="minorHAnsi"/>
          <w:b/>
          <w:bCs/>
          <w:color w:val="C00000"/>
          <w:sz w:val="20"/>
          <w:szCs w:val="20"/>
        </w:rPr>
        <w:t xml:space="preserve">(j) </w:t>
      </w:r>
      <w:r w:rsidR="00A25EEA">
        <w:rPr>
          <w:rFonts w:eastAsia="Times New Roman" w:cstheme="minorHAnsi"/>
          <w:b/>
          <w:bCs/>
          <w:color w:val="C00000"/>
          <w:sz w:val="20"/>
          <w:szCs w:val="20"/>
        </w:rPr>
        <w:tab/>
      </w:r>
      <w:r w:rsidRPr="00A25EEA">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61D4A0A9" w14:textId="6772099A" w:rsidR="00184673" w:rsidRPr="00A25EEA" w:rsidRDefault="00184673" w:rsidP="00A25EEA">
      <w:pPr>
        <w:ind w:left="720" w:hanging="360"/>
        <w:rPr>
          <w:rFonts w:eastAsia="Times New Roman" w:cstheme="minorHAnsi"/>
          <w:color w:val="000000"/>
          <w:sz w:val="20"/>
          <w:szCs w:val="20"/>
        </w:rPr>
      </w:pPr>
      <w:r w:rsidRPr="00A25EEA">
        <w:rPr>
          <w:rFonts w:eastAsia="Times New Roman" w:cstheme="minorHAnsi"/>
          <w:b/>
          <w:bCs/>
          <w:color w:val="C00000"/>
          <w:sz w:val="20"/>
          <w:szCs w:val="20"/>
        </w:rPr>
        <w:t>(q)</w:t>
      </w:r>
      <w:r w:rsidRPr="00A25EEA">
        <w:rPr>
          <w:rFonts w:eastAsia="Times New Roman" w:cstheme="minorHAnsi"/>
          <w:color w:val="000000"/>
          <w:sz w:val="20"/>
          <w:szCs w:val="20"/>
        </w:rPr>
        <w:t xml:space="preserve"> </w:t>
      </w:r>
      <w:r w:rsidR="00A25EEA">
        <w:rPr>
          <w:rFonts w:eastAsia="Times New Roman" w:cstheme="minorHAnsi"/>
          <w:color w:val="000000"/>
          <w:sz w:val="20"/>
          <w:szCs w:val="20"/>
        </w:rPr>
        <w:tab/>
      </w:r>
      <w:r w:rsidRPr="00A25EEA">
        <w:rPr>
          <w:rFonts w:eastAsia="Times New Roman" w:cstheme="minorHAnsi"/>
          <w:color w:val="000000"/>
          <w:sz w:val="20"/>
          <w:szCs w:val="20"/>
        </w:rPr>
        <w:t>The candidate is constantly exploring how to use disciplinary knowledge as a lens to address local and global issues.</w:t>
      </w:r>
    </w:p>
    <w:p w14:paraId="142D0FA5" w14:textId="1CE7510F" w:rsidR="00184673" w:rsidRPr="00A25EEA" w:rsidRDefault="00184673" w:rsidP="00A25EEA">
      <w:pPr>
        <w:ind w:left="720" w:hanging="360"/>
        <w:rPr>
          <w:rFonts w:eastAsia="Times New Roman" w:cstheme="minorHAnsi"/>
          <w:color w:val="000000"/>
          <w:sz w:val="20"/>
          <w:szCs w:val="20"/>
        </w:rPr>
      </w:pPr>
      <w:r w:rsidRPr="00A25EEA">
        <w:rPr>
          <w:rFonts w:eastAsia="Times New Roman" w:cstheme="minorHAnsi"/>
          <w:b/>
          <w:bCs/>
          <w:color w:val="C00000"/>
          <w:sz w:val="20"/>
          <w:szCs w:val="20"/>
        </w:rPr>
        <w:t>(s)</w:t>
      </w:r>
      <w:r w:rsidRPr="00A25EEA">
        <w:rPr>
          <w:rFonts w:eastAsia="Times New Roman" w:cstheme="minorHAnsi"/>
          <w:color w:val="000000"/>
          <w:sz w:val="20"/>
          <w:szCs w:val="20"/>
        </w:rPr>
        <w:t xml:space="preserve"> </w:t>
      </w:r>
      <w:r w:rsidR="00A25EEA">
        <w:rPr>
          <w:rFonts w:eastAsia="Times New Roman" w:cstheme="minorHAnsi"/>
          <w:color w:val="000000"/>
          <w:sz w:val="20"/>
          <w:szCs w:val="20"/>
        </w:rPr>
        <w:tab/>
      </w:r>
      <w:r w:rsidRPr="00A25EEA">
        <w:rPr>
          <w:rFonts w:eastAsia="Times New Roman" w:cstheme="minorHAnsi"/>
          <w:color w:val="000000"/>
          <w:sz w:val="20"/>
          <w:szCs w:val="20"/>
        </w:rPr>
        <w:t>The candidate values flexible learning environments that encourage learner exploration, discovery, and expression across content areas.</w:t>
      </w:r>
    </w:p>
    <w:p w14:paraId="76261563" w14:textId="2E0F7AC4" w:rsidR="00184673" w:rsidRPr="00A25EEA" w:rsidRDefault="00184673" w:rsidP="00184673">
      <w:pPr>
        <w:ind w:left="360"/>
        <w:rPr>
          <w:rFonts w:cstheme="minorHAnsi"/>
          <w:sz w:val="20"/>
          <w:szCs w:val="20"/>
        </w:rPr>
      </w:pPr>
    </w:p>
    <w:p w14:paraId="22E5782A" w14:textId="5CA08F94" w:rsidR="00184673" w:rsidRPr="00A25EEA" w:rsidRDefault="00184673" w:rsidP="00541CF0">
      <w:pPr>
        <w:pStyle w:val="ListParagraph"/>
        <w:numPr>
          <w:ilvl w:val="0"/>
          <w:numId w:val="6"/>
        </w:numPr>
        <w:ind w:left="360"/>
        <w:rPr>
          <w:rFonts w:cstheme="minorHAnsi"/>
          <w:color w:val="000000" w:themeColor="text1"/>
          <w:sz w:val="20"/>
          <w:szCs w:val="20"/>
        </w:rPr>
      </w:pPr>
      <w:r w:rsidRPr="00A25EEA">
        <w:rPr>
          <w:rFonts w:cstheme="minorHAnsi"/>
          <w:b/>
          <w:bCs/>
          <w:color w:val="C00000"/>
          <w:sz w:val="20"/>
          <w:szCs w:val="20"/>
        </w:rPr>
        <w:t>Planning for Instruction:</w:t>
      </w:r>
      <w:r w:rsidRPr="00A25EEA">
        <w:rPr>
          <w:rFonts w:cstheme="minorHAnsi"/>
          <w:color w:val="C00000"/>
          <w:sz w:val="20"/>
          <w:szCs w:val="20"/>
        </w:rPr>
        <w:t xml:space="preserve"> </w:t>
      </w:r>
      <w:r w:rsidRPr="00A25EEA">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A25EEA" w:rsidRDefault="00184673" w:rsidP="00184673">
      <w:pPr>
        <w:rPr>
          <w:rFonts w:cstheme="minorHAnsi"/>
          <w:sz w:val="20"/>
          <w:szCs w:val="20"/>
        </w:rPr>
      </w:pPr>
    </w:p>
    <w:p w14:paraId="6ADF5992" w14:textId="711D6671" w:rsidR="00F30687" w:rsidRPr="00A25EEA" w:rsidRDefault="00F30687" w:rsidP="00F30687">
      <w:pPr>
        <w:ind w:left="720" w:hanging="360"/>
        <w:rPr>
          <w:rFonts w:eastAsia="Times New Roman" w:cstheme="minorHAnsi"/>
          <w:color w:val="000000"/>
          <w:sz w:val="20"/>
          <w:szCs w:val="20"/>
        </w:rPr>
      </w:pPr>
      <w:r w:rsidRPr="00A25EEA">
        <w:rPr>
          <w:rFonts w:eastAsia="Times New Roman" w:cstheme="minorHAnsi"/>
          <w:b/>
          <w:bCs/>
          <w:color w:val="C00000"/>
          <w:sz w:val="20"/>
          <w:szCs w:val="20"/>
        </w:rPr>
        <w:t>(k)</w:t>
      </w:r>
      <w:r w:rsidRPr="00A25EEA">
        <w:rPr>
          <w:rFonts w:eastAsia="Times New Roman" w:cstheme="minorHAnsi"/>
          <w:color w:val="000000"/>
          <w:sz w:val="20"/>
          <w:szCs w:val="20"/>
        </w:rPr>
        <w:t xml:space="preserve"> </w:t>
      </w:r>
      <w:r w:rsidR="00A25EEA">
        <w:rPr>
          <w:rFonts w:eastAsia="Times New Roman" w:cstheme="minorHAnsi"/>
          <w:color w:val="000000"/>
          <w:sz w:val="20"/>
          <w:szCs w:val="20"/>
        </w:rPr>
        <w:tab/>
      </w:r>
      <w:r w:rsidRPr="00A25EEA">
        <w:rPr>
          <w:rFonts w:eastAsia="Times New Roman" w:cstheme="minorHAnsi"/>
          <w:color w:val="000000"/>
          <w:sz w:val="20"/>
          <w:szCs w:val="20"/>
        </w:rPr>
        <w:t xml:space="preserve">The candidate understands learning theory, human development, cultural diversity, and individual differences and how </w:t>
      </w:r>
      <w:proofErr w:type="gramStart"/>
      <w:r w:rsidRPr="00A25EEA">
        <w:rPr>
          <w:rFonts w:eastAsia="Times New Roman" w:cstheme="minorHAnsi"/>
          <w:color w:val="000000"/>
          <w:sz w:val="20"/>
          <w:szCs w:val="20"/>
        </w:rPr>
        <w:t>these impact</w:t>
      </w:r>
      <w:proofErr w:type="gramEnd"/>
      <w:r w:rsidRPr="00A25EEA">
        <w:rPr>
          <w:rFonts w:eastAsia="Times New Roman" w:cstheme="minorHAnsi"/>
          <w:color w:val="000000"/>
          <w:sz w:val="20"/>
          <w:szCs w:val="20"/>
        </w:rPr>
        <w:t xml:space="preserve"> ongoing planning.</w:t>
      </w:r>
    </w:p>
    <w:p w14:paraId="6D7AD981" w14:textId="77777777" w:rsidR="00541CF0" w:rsidRPr="00A25EEA" w:rsidRDefault="00541CF0" w:rsidP="00F30687">
      <w:pPr>
        <w:rPr>
          <w:rFonts w:cstheme="minorHAnsi"/>
          <w:color w:val="000000" w:themeColor="text1"/>
          <w:sz w:val="20"/>
          <w:szCs w:val="20"/>
        </w:rPr>
      </w:pPr>
    </w:p>
    <w:p w14:paraId="53747B75" w14:textId="5A9A9489" w:rsidR="00F30687" w:rsidRPr="00A25EEA" w:rsidRDefault="00F30687" w:rsidP="00541CF0">
      <w:pPr>
        <w:pStyle w:val="ListParagraph"/>
        <w:numPr>
          <w:ilvl w:val="0"/>
          <w:numId w:val="7"/>
        </w:numPr>
        <w:ind w:left="360"/>
        <w:rPr>
          <w:rFonts w:cstheme="minorHAnsi"/>
          <w:color w:val="000000" w:themeColor="text1"/>
          <w:sz w:val="20"/>
          <w:szCs w:val="20"/>
        </w:rPr>
      </w:pPr>
      <w:r w:rsidRPr="00A25EEA">
        <w:rPr>
          <w:rFonts w:cstheme="minorHAnsi"/>
          <w:b/>
          <w:bCs/>
          <w:color w:val="C00000"/>
          <w:sz w:val="20"/>
          <w:szCs w:val="20"/>
        </w:rPr>
        <w:t>Professional Learning and Ethical Practice:</w:t>
      </w:r>
      <w:r w:rsidRPr="00A25EEA">
        <w:rPr>
          <w:rFonts w:cstheme="minorHAnsi"/>
          <w:color w:val="C00000"/>
          <w:sz w:val="20"/>
          <w:szCs w:val="20"/>
        </w:rPr>
        <w:t xml:space="preserve"> </w:t>
      </w:r>
      <w:r w:rsidRPr="00A25EEA">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A25EEA" w:rsidRDefault="00F30687" w:rsidP="00F30687">
      <w:pPr>
        <w:rPr>
          <w:rFonts w:cstheme="minorHAnsi"/>
          <w:color w:val="000000" w:themeColor="text1"/>
          <w:sz w:val="20"/>
          <w:szCs w:val="20"/>
        </w:rPr>
      </w:pPr>
    </w:p>
    <w:p w14:paraId="7CE7A75B" w14:textId="0FEFED85" w:rsidR="00F30687" w:rsidRPr="00A25EEA" w:rsidRDefault="00F30687" w:rsidP="00F30687">
      <w:pPr>
        <w:ind w:left="720" w:hanging="360"/>
        <w:rPr>
          <w:rFonts w:eastAsia="Times New Roman" w:cstheme="minorHAnsi"/>
          <w:color w:val="000000"/>
          <w:sz w:val="20"/>
          <w:szCs w:val="20"/>
        </w:rPr>
      </w:pPr>
      <w:r w:rsidRPr="00A25EEA">
        <w:rPr>
          <w:rFonts w:eastAsia="Times New Roman" w:cstheme="minorHAnsi"/>
          <w:b/>
          <w:bCs/>
          <w:color w:val="C00000"/>
          <w:sz w:val="20"/>
          <w:szCs w:val="20"/>
        </w:rPr>
        <w:t>(a)</w:t>
      </w:r>
      <w:r w:rsidRPr="00A25EEA">
        <w:rPr>
          <w:rFonts w:eastAsia="Times New Roman" w:cstheme="minorHAnsi"/>
          <w:color w:val="000000"/>
          <w:sz w:val="20"/>
          <w:szCs w:val="20"/>
        </w:rPr>
        <w:t xml:space="preserve"> </w:t>
      </w:r>
      <w:r w:rsidR="00A25EEA">
        <w:rPr>
          <w:rFonts w:eastAsia="Times New Roman" w:cstheme="minorHAnsi"/>
          <w:color w:val="000000"/>
          <w:sz w:val="20"/>
          <w:szCs w:val="20"/>
        </w:rPr>
        <w:tab/>
      </w:r>
      <w:r w:rsidRPr="00A25EEA">
        <w:rPr>
          <w:rFonts w:eastAsia="Times New Roman" w:cstheme="minorHAnsi"/>
          <w:color w:val="000000"/>
          <w:sz w:val="20"/>
          <w:szCs w:val="20"/>
        </w:rPr>
        <w:t xml:space="preserve">The candidate engages in ongoing learning opportunities to develop knowledge and skills </w:t>
      </w:r>
      <w:proofErr w:type="gramStart"/>
      <w:r w:rsidRPr="00A25EEA">
        <w:rPr>
          <w:rFonts w:eastAsia="Times New Roman" w:cstheme="minorHAnsi"/>
          <w:color w:val="000000"/>
          <w:sz w:val="20"/>
          <w:szCs w:val="20"/>
        </w:rPr>
        <w:t>in order to</w:t>
      </w:r>
      <w:proofErr w:type="gramEnd"/>
      <w:r w:rsidRPr="00A25EEA">
        <w:rPr>
          <w:rFonts w:eastAsia="Times New Roman" w:cstheme="minorHAnsi"/>
          <w:color w:val="000000"/>
          <w:sz w:val="20"/>
          <w:szCs w:val="20"/>
        </w:rPr>
        <w:t xml:space="preserve"> provide all learners with engaging curriculum and learning experiences based on local and state standards.</w:t>
      </w:r>
    </w:p>
    <w:p w14:paraId="25E3937F" w14:textId="77777777" w:rsidR="00A25EEA" w:rsidRPr="002D0D0C" w:rsidRDefault="00A25EEA" w:rsidP="00A25EEA">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269E3280" w14:textId="77777777" w:rsidR="00A25EEA" w:rsidRPr="002D0D0C" w:rsidRDefault="00A25EEA" w:rsidP="00A25EEA">
      <w:pPr>
        <w:rPr>
          <w:rFonts w:cstheme="minorHAnsi"/>
          <w:b/>
          <w:bCs/>
          <w:i/>
          <w:iCs/>
          <w:color w:val="C00000"/>
          <w:sz w:val="20"/>
          <w:szCs w:val="20"/>
        </w:rPr>
      </w:pPr>
    </w:p>
    <w:p w14:paraId="1E04174B" w14:textId="77777777" w:rsidR="00A25EEA" w:rsidRPr="002D0D0C" w:rsidRDefault="00A25EEA" w:rsidP="00A25EEA">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1DFE53F7" w:rsidR="00F30687" w:rsidRDefault="00F30687" w:rsidP="00A25EEA">
      <w:pPr>
        <w:rPr>
          <w:rFonts w:cstheme="minorHAnsi"/>
          <w:color w:val="000000" w:themeColor="text1"/>
          <w:sz w:val="20"/>
          <w:szCs w:val="20"/>
        </w:rPr>
      </w:pPr>
    </w:p>
    <w:p w14:paraId="33A67E05" w14:textId="3EE3EC1B" w:rsidR="00A25EEA" w:rsidRPr="00A25EEA" w:rsidRDefault="00A25EEA" w:rsidP="00A25EEA">
      <w:pPr>
        <w:pStyle w:val="ListParagraph"/>
        <w:numPr>
          <w:ilvl w:val="0"/>
          <w:numId w:val="10"/>
        </w:numPr>
        <w:ind w:left="360"/>
        <w:rPr>
          <w:sz w:val="20"/>
          <w:szCs w:val="20"/>
        </w:rPr>
      </w:pPr>
      <w:r w:rsidRPr="00A25EEA">
        <w:rPr>
          <w:b/>
          <w:bCs/>
          <w:color w:val="C00000"/>
          <w:sz w:val="20"/>
          <w:szCs w:val="20"/>
        </w:rPr>
        <w:t>Empowered Professional - Leader</w:t>
      </w:r>
      <w:r w:rsidRPr="00A25EEA">
        <w:rPr>
          <w:sz w:val="20"/>
          <w:szCs w:val="20"/>
        </w:rPr>
        <w:t>. Educators seek out opportunities for leadership to support student empowerment and success and to improve teaching and learning.</w:t>
      </w:r>
    </w:p>
    <w:p w14:paraId="153D63DB" w14:textId="77777777" w:rsidR="00A25EEA" w:rsidRPr="002D0D0C" w:rsidRDefault="00A25EEA" w:rsidP="00A25EEA">
      <w:pPr>
        <w:pStyle w:val="ListParagraph"/>
        <w:ind w:left="360"/>
        <w:rPr>
          <w:sz w:val="20"/>
          <w:szCs w:val="20"/>
        </w:rPr>
      </w:pPr>
    </w:p>
    <w:p w14:paraId="2344E550" w14:textId="77777777" w:rsidR="00A25EEA" w:rsidRPr="002D0D0C" w:rsidRDefault="00A25EEA" w:rsidP="0084473A">
      <w:pPr>
        <w:pStyle w:val="ListParagraph"/>
        <w:numPr>
          <w:ilvl w:val="0"/>
          <w:numId w:val="8"/>
        </w:numPr>
        <w:rPr>
          <w:sz w:val="20"/>
          <w:szCs w:val="20"/>
        </w:rPr>
      </w:pPr>
      <w:r w:rsidRPr="002D0D0C">
        <w:rPr>
          <w:sz w:val="20"/>
          <w:szCs w:val="20"/>
        </w:rPr>
        <w:t>Model for colleagues the identification, exploration, evaluation, curation and adoption of new digital resources and tools for learning.</w:t>
      </w:r>
    </w:p>
    <w:p w14:paraId="778EF453" w14:textId="77777777" w:rsidR="00A25EEA" w:rsidRDefault="00A25EEA" w:rsidP="00A25EEA">
      <w:pPr>
        <w:rPr>
          <w:rFonts w:cstheme="minorHAnsi"/>
          <w:color w:val="000000" w:themeColor="text1"/>
          <w:sz w:val="20"/>
          <w:szCs w:val="20"/>
        </w:rPr>
      </w:pPr>
    </w:p>
    <w:p w14:paraId="026CC7CE" w14:textId="346745B7" w:rsidR="00A25EEA" w:rsidRPr="00A25EEA" w:rsidRDefault="00A25EEA" w:rsidP="00A25EEA">
      <w:pPr>
        <w:pStyle w:val="ListParagraph"/>
        <w:numPr>
          <w:ilvl w:val="0"/>
          <w:numId w:val="12"/>
        </w:numPr>
        <w:ind w:left="360"/>
        <w:rPr>
          <w:sz w:val="20"/>
          <w:szCs w:val="20"/>
        </w:rPr>
      </w:pPr>
      <w:r w:rsidRPr="00A25EEA">
        <w:rPr>
          <w:b/>
          <w:bCs/>
          <w:color w:val="C00000"/>
          <w:sz w:val="20"/>
          <w:szCs w:val="20"/>
        </w:rPr>
        <w:t>Learning Catalyst - Facilitator.</w:t>
      </w:r>
      <w:r w:rsidRPr="00A25EEA">
        <w:rPr>
          <w:color w:val="C00000"/>
          <w:sz w:val="20"/>
          <w:szCs w:val="20"/>
        </w:rPr>
        <w:t xml:space="preserve"> </w:t>
      </w:r>
      <w:r w:rsidRPr="00A25EEA">
        <w:rPr>
          <w:sz w:val="20"/>
          <w:szCs w:val="20"/>
        </w:rPr>
        <w:t>Educators facilitate learning with technology to support student achievement of the 2016 ISTE Standards for Students.</w:t>
      </w:r>
    </w:p>
    <w:p w14:paraId="2239DEBD" w14:textId="77777777" w:rsidR="00A25EEA" w:rsidRPr="002D0D0C" w:rsidRDefault="00A25EEA" w:rsidP="00A25EEA">
      <w:pPr>
        <w:ind w:left="360" w:hanging="360"/>
        <w:rPr>
          <w:sz w:val="20"/>
          <w:szCs w:val="20"/>
        </w:rPr>
      </w:pPr>
    </w:p>
    <w:p w14:paraId="2ECFBF04" w14:textId="281A1F00" w:rsidR="00A25EEA" w:rsidRPr="00A25EEA" w:rsidRDefault="00A25EEA" w:rsidP="0074772B">
      <w:pPr>
        <w:pStyle w:val="ListParagraph"/>
        <w:numPr>
          <w:ilvl w:val="0"/>
          <w:numId w:val="11"/>
        </w:numPr>
        <w:rPr>
          <w:rFonts w:cstheme="minorHAnsi"/>
          <w:color w:val="000000" w:themeColor="text1"/>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sectPr w:rsidR="00A25EEA" w:rsidRPr="00A25E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ACE"/>
    <w:multiLevelType w:val="hybridMultilevel"/>
    <w:tmpl w:val="DB9214C0"/>
    <w:lvl w:ilvl="0" w:tplc="69649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757D"/>
    <w:multiLevelType w:val="hybridMultilevel"/>
    <w:tmpl w:val="4B906B28"/>
    <w:lvl w:ilvl="0" w:tplc="5540EEF2">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54E6"/>
    <w:multiLevelType w:val="hybridMultilevel"/>
    <w:tmpl w:val="357A11B4"/>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4598"/>
    <w:multiLevelType w:val="hybridMultilevel"/>
    <w:tmpl w:val="849AAC9A"/>
    <w:lvl w:ilvl="0" w:tplc="35FAFE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249C6"/>
    <w:multiLevelType w:val="hybridMultilevel"/>
    <w:tmpl w:val="FAB6C0F4"/>
    <w:lvl w:ilvl="0" w:tplc="6FDCBB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90E6C"/>
    <w:multiLevelType w:val="hybridMultilevel"/>
    <w:tmpl w:val="7FD46ACE"/>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52E4A"/>
    <w:multiLevelType w:val="hybridMultilevel"/>
    <w:tmpl w:val="C6B24480"/>
    <w:lvl w:ilvl="0" w:tplc="D200098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97B05"/>
    <w:multiLevelType w:val="hybridMultilevel"/>
    <w:tmpl w:val="8AFEACF6"/>
    <w:lvl w:ilvl="0" w:tplc="6B68D3A4">
      <w:start w:val="4"/>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D3B81"/>
    <w:multiLevelType w:val="hybridMultilevel"/>
    <w:tmpl w:val="9174AAD0"/>
    <w:lvl w:ilvl="0" w:tplc="8392DF86">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371032">
    <w:abstractNumId w:val="9"/>
  </w:num>
  <w:num w:numId="2" w16cid:durableId="484976005">
    <w:abstractNumId w:val="13"/>
  </w:num>
  <w:num w:numId="3" w16cid:durableId="1093823177">
    <w:abstractNumId w:val="10"/>
  </w:num>
  <w:num w:numId="4" w16cid:durableId="966740933">
    <w:abstractNumId w:val="3"/>
  </w:num>
  <w:num w:numId="5" w16cid:durableId="511727623">
    <w:abstractNumId w:val="11"/>
  </w:num>
  <w:num w:numId="6" w16cid:durableId="483938756">
    <w:abstractNumId w:val="2"/>
  </w:num>
  <w:num w:numId="7" w16cid:durableId="254100058">
    <w:abstractNumId w:val="6"/>
  </w:num>
  <w:num w:numId="8" w16cid:durableId="340206661">
    <w:abstractNumId w:val="5"/>
  </w:num>
  <w:num w:numId="9" w16cid:durableId="623737417">
    <w:abstractNumId w:val="7"/>
  </w:num>
  <w:num w:numId="10" w16cid:durableId="479422575">
    <w:abstractNumId w:val="1"/>
  </w:num>
  <w:num w:numId="11" w16cid:durableId="1407604565">
    <w:abstractNumId w:val="8"/>
  </w:num>
  <w:num w:numId="12" w16cid:durableId="980188173">
    <w:abstractNumId w:val="12"/>
  </w:num>
  <w:num w:numId="13" w16cid:durableId="962536319">
    <w:abstractNumId w:val="0"/>
  </w:num>
  <w:num w:numId="14" w16cid:durableId="199225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26DAE"/>
    <w:rsid w:val="00110E71"/>
    <w:rsid w:val="00184673"/>
    <w:rsid w:val="00186FBD"/>
    <w:rsid w:val="001F623A"/>
    <w:rsid w:val="00204133"/>
    <w:rsid w:val="0027072E"/>
    <w:rsid w:val="00294C99"/>
    <w:rsid w:val="00322892"/>
    <w:rsid w:val="003B7138"/>
    <w:rsid w:val="004071F4"/>
    <w:rsid w:val="004F0517"/>
    <w:rsid w:val="0054010F"/>
    <w:rsid w:val="00541CF0"/>
    <w:rsid w:val="006B0770"/>
    <w:rsid w:val="0074772B"/>
    <w:rsid w:val="00777075"/>
    <w:rsid w:val="007D4652"/>
    <w:rsid w:val="0082732E"/>
    <w:rsid w:val="0084473A"/>
    <w:rsid w:val="00954E78"/>
    <w:rsid w:val="00967676"/>
    <w:rsid w:val="009759EF"/>
    <w:rsid w:val="0099472C"/>
    <w:rsid w:val="009A063F"/>
    <w:rsid w:val="009D3DF5"/>
    <w:rsid w:val="00A25EEA"/>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ED5E5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9</cp:revision>
  <dcterms:created xsi:type="dcterms:W3CDTF">2023-07-06T18:21:00Z</dcterms:created>
  <dcterms:modified xsi:type="dcterms:W3CDTF">2023-07-19T14:50:00Z</dcterms:modified>
</cp:coreProperties>
</file>