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29E106CA" w:rsidR="004F6BFA" w:rsidRPr="00E203A2" w:rsidRDefault="004F6BFA" w:rsidP="004F6BFA">
      <w:pPr>
        <w:jc w:val="center"/>
        <w:rPr>
          <w:rFonts w:cstheme="minorHAnsi"/>
          <w:b/>
          <w:bCs/>
          <w:color w:val="000000" w:themeColor="text1"/>
        </w:rPr>
      </w:pPr>
      <w:r w:rsidRPr="00E203A2">
        <w:rPr>
          <w:rFonts w:cstheme="minorHAnsi"/>
          <w:b/>
          <w:bCs/>
          <w:color w:val="000000" w:themeColor="text1"/>
        </w:rPr>
        <w:t xml:space="preserve">Standards </w:t>
      </w:r>
      <w:r w:rsidR="00E203A2" w:rsidRPr="00E203A2">
        <w:rPr>
          <w:rFonts w:cstheme="minorHAnsi"/>
          <w:b/>
          <w:bCs/>
          <w:color w:val="000000" w:themeColor="text1"/>
        </w:rPr>
        <w:t>Identified</w:t>
      </w:r>
      <w:r w:rsidRPr="00E203A2">
        <w:rPr>
          <w:rFonts w:cstheme="minorHAnsi"/>
          <w:b/>
          <w:bCs/>
          <w:color w:val="000000" w:themeColor="text1"/>
        </w:rPr>
        <w:t xml:space="preserve"> for </w:t>
      </w:r>
      <w:r w:rsidR="00AE4C1B" w:rsidRPr="00E203A2">
        <w:rPr>
          <w:rFonts w:cstheme="minorHAnsi"/>
          <w:b/>
          <w:bCs/>
          <w:color w:val="000000" w:themeColor="text1"/>
        </w:rPr>
        <w:t>SPE 532</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50699DA" w14:textId="77777777" w:rsidR="00DD5B5D" w:rsidRPr="004F6BFA" w:rsidRDefault="00DD5B5D" w:rsidP="00AE4C1B">
      <w:pPr>
        <w:rPr>
          <w:color w:val="000000" w:themeColor="text1"/>
          <w:sz w:val="20"/>
          <w:szCs w:val="20"/>
        </w:rPr>
      </w:pPr>
    </w:p>
    <w:p w14:paraId="19493337" w14:textId="7BB9E1C8" w:rsidR="00DD5B5D" w:rsidRPr="004F6BFA" w:rsidRDefault="00DD5B5D" w:rsidP="00AE4C1B">
      <w:pPr>
        <w:pStyle w:val="ListParagraph"/>
        <w:numPr>
          <w:ilvl w:val="0"/>
          <w:numId w:val="3"/>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283E7191" w14:textId="77777777" w:rsidR="00DD5B5D" w:rsidRPr="004F6BFA" w:rsidRDefault="00DD5B5D" w:rsidP="00DD5B5D">
      <w:pPr>
        <w:ind w:left="360"/>
        <w:rPr>
          <w:color w:val="000000" w:themeColor="text1"/>
          <w:sz w:val="20"/>
          <w:szCs w:val="20"/>
        </w:rPr>
      </w:pPr>
    </w:p>
    <w:p w14:paraId="02832B4F" w14:textId="57EFF399" w:rsidR="00DD5B5D" w:rsidRPr="00AE4C1B" w:rsidRDefault="00DD5B5D" w:rsidP="00AE4C1B">
      <w:pPr>
        <w:pStyle w:val="ListParagraph"/>
        <w:numPr>
          <w:ilvl w:val="0"/>
          <w:numId w:val="3"/>
        </w:numPr>
        <w:ind w:left="360"/>
        <w:rPr>
          <w:color w:val="000000" w:themeColor="text1"/>
          <w:sz w:val="20"/>
          <w:szCs w:val="20"/>
        </w:rPr>
      </w:pPr>
      <w:r w:rsidRPr="004F6BFA">
        <w:rPr>
          <w:color w:val="000000" w:themeColor="text1"/>
          <w:sz w:val="20"/>
          <w:szCs w:val="20"/>
        </w:rPr>
        <w:t>Content Knowledge: Proposition 2: Teachers know the subjects they teach and how to teach those subjects to students</w:t>
      </w:r>
      <w:r w:rsidR="00B543F3" w:rsidRPr="00AE4C1B">
        <w:rPr>
          <w:color w:val="000000" w:themeColor="text1"/>
          <w:sz w:val="20"/>
          <w:szCs w:val="20"/>
        </w:rPr>
        <w:t>.</w:t>
      </w:r>
    </w:p>
    <w:p w14:paraId="7D213323" w14:textId="77777777" w:rsidR="00DD5B5D" w:rsidRPr="004F6BFA" w:rsidRDefault="00DD5B5D" w:rsidP="00DD5B5D">
      <w:pPr>
        <w:ind w:left="360"/>
        <w:rPr>
          <w:color w:val="000000" w:themeColor="text1"/>
          <w:sz w:val="20"/>
          <w:szCs w:val="20"/>
        </w:rPr>
      </w:pPr>
    </w:p>
    <w:p w14:paraId="6E5DE538" w14:textId="69967024" w:rsidR="00C06610" w:rsidRDefault="00DD5B5D" w:rsidP="00AE4C1B">
      <w:pPr>
        <w:pStyle w:val="ListParagraph"/>
        <w:numPr>
          <w:ilvl w:val="0"/>
          <w:numId w:val="4"/>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r w:rsidR="00B543F3" w:rsidRPr="004F6BFA">
        <w:rPr>
          <w:color w:val="000000" w:themeColor="text1"/>
          <w:sz w:val="20"/>
          <w:szCs w:val="20"/>
        </w:rPr>
        <w:t>.</w:t>
      </w:r>
    </w:p>
    <w:p w14:paraId="206BF90C" w14:textId="11675B80" w:rsidR="00C06610" w:rsidRPr="00C06610" w:rsidRDefault="00C06610" w:rsidP="00C06610">
      <w:pPr>
        <w:jc w:val="center"/>
        <w:rPr>
          <w:b/>
          <w:bCs/>
          <w:color w:val="000000" w:themeColor="text1"/>
          <w:sz w:val="20"/>
          <w:szCs w:val="20"/>
        </w:rPr>
      </w:pPr>
      <w:r w:rsidRPr="00C06610">
        <w:rPr>
          <w:color w:val="000000" w:themeColor="text1"/>
          <w:sz w:val="20"/>
          <w:szCs w:val="20"/>
        </w:rPr>
        <w:br w:type="column"/>
      </w:r>
      <w:r w:rsidRPr="00D231F5">
        <w:rPr>
          <w:b/>
          <w:bCs/>
          <w:color w:val="C00000"/>
          <w:sz w:val="20"/>
          <w:szCs w:val="20"/>
        </w:rPr>
        <w:lastRenderedPageBreak/>
        <w:t>CAEP Standards</w:t>
      </w:r>
    </w:p>
    <w:p w14:paraId="0D92519E" w14:textId="77777777" w:rsidR="00C06610" w:rsidRDefault="00C06610" w:rsidP="00C06610">
      <w:pPr>
        <w:rPr>
          <w:color w:val="000000" w:themeColor="text1"/>
          <w:sz w:val="20"/>
          <w:szCs w:val="20"/>
        </w:rPr>
      </w:pPr>
    </w:p>
    <w:p w14:paraId="106EC4A6" w14:textId="693E1401" w:rsidR="00C06610" w:rsidRPr="009C703C" w:rsidRDefault="00C06610" w:rsidP="00C06610">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386F0FAE" w14:textId="77777777" w:rsidR="00C06610" w:rsidRPr="00D231F5" w:rsidRDefault="00C06610" w:rsidP="00C06610">
      <w:pPr>
        <w:rPr>
          <w:color w:val="000000" w:themeColor="text1"/>
          <w:sz w:val="20"/>
          <w:szCs w:val="20"/>
        </w:rPr>
      </w:pPr>
    </w:p>
    <w:p w14:paraId="17B96526" w14:textId="6B381E0B" w:rsidR="00C06610" w:rsidRPr="00D231F5" w:rsidRDefault="00C06610" w:rsidP="00C06610">
      <w:pPr>
        <w:pStyle w:val="ListParagraph"/>
        <w:ind w:left="360" w:hanging="360"/>
        <w:rPr>
          <w:color w:val="000000" w:themeColor="text1"/>
          <w:sz w:val="20"/>
          <w:szCs w:val="20"/>
        </w:rPr>
      </w:pPr>
      <w:r>
        <w:rPr>
          <w:color w:val="000000" w:themeColor="text1"/>
          <w:sz w:val="20"/>
          <w:szCs w:val="20"/>
        </w:rPr>
        <w:t>2.</w:t>
      </w:r>
      <w:r>
        <w:rPr>
          <w:color w:val="000000" w:themeColor="text1"/>
          <w:sz w:val="20"/>
          <w:szCs w:val="20"/>
        </w:rPr>
        <w:tab/>
        <w:t>L</w:t>
      </w:r>
      <w:r w:rsidRPr="00D231F5">
        <w:rPr>
          <w:color w:val="000000" w:themeColor="text1"/>
          <w:sz w:val="20"/>
          <w:szCs w:val="20"/>
        </w:rPr>
        <w:t>earning Environments: EMPLOYMENT of DATA ANALYSIS and EVIDENCE to develop supportive school environments.</w:t>
      </w:r>
    </w:p>
    <w:p w14:paraId="3E6A1B9A" w14:textId="77777777" w:rsidR="00C06610" w:rsidRPr="00D231F5" w:rsidRDefault="00C06610" w:rsidP="00C06610">
      <w:pPr>
        <w:ind w:left="360" w:hanging="360"/>
        <w:rPr>
          <w:color w:val="000000" w:themeColor="text1"/>
          <w:sz w:val="20"/>
          <w:szCs w:val="20"/>
        </w:rPr>
      </w:pPr>
    </w:p>
    <w:p w14:paraId="07B1B0A6" w14:textId="50B9B819" w:rsidR="00C06610" w:rsidRPr="00D231F5" w:rsidRDefault="00C06610" w:rsidP="00C06610">
      <w:pPr>
        <w:pStyle w:val="ListParagraph"/>
        <w:ind w:left="360" w:hanging="360"/>
        <w:rPr>
          <w:color w:val="000000" w:themeColor="text1"/>
          <w:sz w:val="20"/>
          <w:szCs w:val="20"/>
        </w:rPr>
      </w:pPr>
      <w:r>
        <w:rPr>
          <w:color w:val="000000" w:themeColor="text1"/>
          <w:sz w:val="20"/>
          <w:szCs w:val="20"/>
        </w:rPr>
        <w:t>3.</w:t>
      </w:r>
      <w:r>
        <w:rPr>
          <w:color w:val="000000" w:themeColor="text1"/>
          <w:sz w:val="20"/>
          <w:szCs w:val="20"/>
        </w:rPr>
        <w:tab/>
      </w:r>
      <w:r w:rsidRPr="00D231F5">
        <w:rPr>
          <w:color w:val="000000" w:themeColor="text1"/>
          <w:sz w:val="20"/>
          <w:szCs w:val="20"/>
        </w:rPr>
        <w:t>Content Knowledge: Supporting appropriate APPLICATIONS of TECHNOLOGY for their field of specialization.</w:t>
      </w:r>
    </w:p>
    <w:p w14:paraId="478332AD" w14:textId="77777777" w:rsidR="00C06610" w:rsidRPr="00D231F5" w:rsidRDefault="00C06610" w:rsidP="00C06610">
      <w:pPr>
        <w:ind w:left="360" w:hanging="360"/>
        <w:rPr>
          <w:color w:val="000000" w:themeColor="text1"/>
          <w:sz w:val="20"/>
          <w:szCs w:val="20"/>
        </w:rPr>
      </w:pPr>
    </w:p>
    <w:p w14:paraId="0F3C0405" w14:textId="7D499743" w:rsidR="00C06610" w:rsidRPr="00C06610" w:rsidRDefault="00C06610" w:rsidP="00C06610">
      <w:pPr>
        <w:pStyle w:val="ListParagraph"/>
        <w:numPr>
          <w:ilvl w:val="0"/>
          <w:numId w:val="5"/>
        </w:numPr>
        <w:ind w:left="360"/>
        <w:rPr>
          <w:color w:val="000000" w:themeColor="text1"/>
          <w:sz w:val="20"/>
          <w:szCs w:val="20"/>
        </w:rPr>
      </w:pPr>
      <w:r w:rsidRPr="00C06610">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0C73003F" w14:textId="77777777" w:rsidR="00C06610" w:rsidRPr="00D231F5" w:rsidRDefault="00C06610" w:rsidP="00C06610">
      <w:pPr>
        <w:ind w:left="360"/>
        <w:rPr>
          <w:color w:val="000000" w:themeColor="text1"/>
          <w:sz w:val="20"/>
          <w:szCs w:val="20"/>
        </w:rPr>
      </w:pPr>
    </w:p>
    <w:p w14:paraId="141701C0" w14:textId="77777777" w:rsidR="009E087B" w:rsidRPr="002D0D0C" w:rsidRDefault="009E087B" w:rsidP="009E087B">
      <w:pPr>
        <w:jc w:val="center"/>
        <w:rPr>
          <w:rFonts w:cstheme="minorHAnsi"/>
          <w:b/>
          <w:bCs/>
          <w:color w:val="C00000"/>
          <w:sz w:val="20"/>
          <w:szCs w:val="20"/>
        </w:rPr>
      </w:pPr>
      <w:r>
        <w:rPr>
          <w:color w:val="000000" w:themeColor="text1"/>
          <w:sz w:val="20"/>
          <w:szCs w:val="20"/>
        </w:rPr>
        <w:br w:type="column"/>
      </w:r>
      <w:r w:rsidRPr="002D0D0C">
        <w:rPr>
          <w:rFonts w:cstheme="minorHAnsi"/>
          <w:b/>
          <w:bCs/>
          <w:color w:val="C00000"/>
          <w:sz w:val="20"/>
          <w:szCs w:val="20"/>
        </w:rPr>
        <w:lastRenderedPageBreak/>
        <w:t>ISTE Standards and Components</w:t>
      </w:r>
    </w:p>
    <w:p w14:paraId="51AAEB0E" w14:textId="77777777" w:rsidR="009E087B" w:rsidRPr="002D0D0C" w:rsidRDefault="009E087B" w:rsidP="009E087B">
      <w:pPr>
        <w:rPr>
          <w:rFonts w:cstheme="minorHAnsi"/>
          <w:b/>
          <w:bCs/>
          <w:i/>
          <w:iCs/>
          <w:color w:val="C00000"/>
          <w:sz w:val="20"/>
          <w:szCs w:val="20"/>
        </w:rPr>
      </w:pPr>
    </w:p>
    <w:p w14:paraId="25085CCB" w14:textId="77777777" w:rsidR="009E087B" w:rsidRPr="002D0D0C" w:rsidRDefault="009E087B" w:rsidP="009E087B">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CDC9004" w14:textId="77777777" w:rsidR="009E087B" w:rsidRPr="002D0D0C" w:rsidRDefault="009E087B" w:rsidP="009E087B">
      <w:pPr>
        <w:rPr>
          <w:sz w:val="20"/>
          <w:szCs w:val="20"/>
        </w:rPr>
      </w:pPr>
    </w:p>
    <w:p w14:paraId="6C856F89" w14:textId="77777777" w:rsidR="009E087B" w:rsidRPr="002D0D0C" w:rsidRDefault="009E087B" w:rsidP="009E087B">
      <w:pPr>
        <w:pStyle w:val="ListParagraph"/>
        <w:numPr>
          <w:ilvl w:val="0"/>
          <w:numId w:val="11"/>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5614BF66" w14:textId="77777777" w:rsidR="009E087B" w:rsidRPr="002D0D0C" w:rsidRDefault="009E087B" w:rsidP="009E087B">
      <w:pPr>
        <w:pStyle w:val="ListParagraph"/>
        <w:ind w:left="360"/>
        <w:rPr>
          <w:sz w:val="20"/>
          <w:szCs w:val="20"/>
        </w:rPr>
      </w:pPr>
    </w:p>
    <w:p w14:paraId="74FF83CB" w14:textId="77777777" w:rsidR="009E087B" w:rsidRPr="002D0D0C" w:rsidRDefault="009E087B" w:rsidP="009E087B">
      <w:pPr>
        <w:pStyle w:val="ListParagraph"/>
        <w:numPr>
          <w:ilvl w:val="0"/>
          <w:numId w:val="6"/>
        </w:numPr>
        <w:rPr>
          <w:sz w:val="20"/>
          <w:szCs w:val="20"/>
        </w:rPr>
      </w:pPr>
      <w:r w:rsidRPr="002D0D0C">
        <w:rPr>
          <w:sz w:val="20"/>
          <w:szCs w:val="20"/>
        </w:rPr>
        <w:t>Shape, advance and accelerate a shared vision for empowered learning with technology by engaging with education stakeholders.</w:t>
      </w:r>
    </w:p>
    <w:p w14:paraId="7B31BB22" w14:textId="77777777" w:rsidR="009E087B" w:rsidRPr="002D0D0C" w:rsidRDefault="009E087B" w:rsidP="009E087B">
      <w:pPr>
        <w:ind w:left="360" w:hanging="360"/>
        <w:rPr>
          <w:sz w:val="20"/>
          <w:szCs w:val="20"/>
        </w:rPr>
      </w:pPr>
    </w:p>
    <w:p w14:paraId="3DE5071B" w14:textId="77777777" w:rsidR="009E087B" w:rsidRPr="002D0D0C" w:rsidRDefault="009E087B" w:rsidP="009E087B">
      <w:pPr>
        <w:pStyle w:val="ListParagraph"/>
        <w:numPr>
          <w:ilvl w:val="0"/>
          <w:numId w:val="11"/>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164E651D" w14:textId="77777777" w:rsidR="009E087B" w:rsidRPr="002D0D0C" w:rsidRDefault="009E087B" w:rsidP="009E087B">
      <w:pPr>
        <w:pStyle w:val="ListParagraph"/>
        <w:ind w:left="360"/>
        <w:rPr>
          <w:sz w:val="20"/>
          <w:szCs w:val="20"/>
        </w:rPr>
      </w:pPr>
    </w:p>
    <w:p w14:paraId="32A0DF9E" w14:textId="77777777" w:rsidR="009E087B" w:rsidRPr="002D0D0C" w:rsidRDefault="009E087B" w:rsidP="009E087B">
      <w:pPr>
        <w:pStyle w:val="ListParagraph"/>
        <w:numPr>
          <w:ilvl w:val="0"/>
          <w:numId w:val="7"/>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4803E718" w14:textId="77777777" w:rsidR="009E087B" w:rsidRPr="002D0D0C" w:rsidRDefault="009E087B" w:rsidP="009E087B">
      <w:pPr>
        <w:ind w:left="360" w:hanging="360"/>
        <w:rPr>
          <w:sz w:val="20"/>
          <w:szCs w:val="20"/>
        </w:rPr>
      </w:pPr>
    </w:p>
    <w:p w14:paraId="58C550AB" w14:textId="77777777" w:rsidR="009E087B" w:rsidRPr="002D0D0C" w:rsidRDefault="009E087B" w:rsidP="009E087B">
      <w:pPr>
        <w:pStyle w:val="ListParagraph"/>
        <w:numPr>
          <w:ilvl w:val="0"/>
          <w:numId w:val="11"/>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4B49EDE" w14:textId="77777777" w:rsidR="009E087B" w:rsidRPr="002D0D0C" w:rsidRDefault="009E087B" w:rsidP="009E087B">
      <w:pPr>
        <w:pStyle w:val="ListParagraph"/>
        <w:ind w:left="360"/>
        <w:rPr>
          <w:sz w:val="20"/>
          <w:szCs w:val="20"/>
        </w:rPr>
      </w:pPr>
    </w:p>
    <w:p w14:paraId="5CB6E484" w14:textId="77777777" w:rsidR="009E087B" w:rsidRDefault="009E087B" w:rsidP="009E087B">
      <w:pPr>
        <w:pStyle w:val="ListParagraph"/>
        <w:numPr>
          <w:ilvl w:val="0"/>
          <w:numId w:val="8"/>
        </w:numPr>
        <w:rPr>
          <w:sz w:val="20"/>
          <w:szCs w:val="20"/>
        </w:rPr>
      </w:pPr>
      <w:r w:rsidRPr="002D0D0C">
        <w:rPr>
          <w:sz w:val="20"/>
          <w:szCs w:val="20"/>
        </w:rPr>
        <w:t>Collaborate and co-learn with students to discover and use new digital resources and diagnose and troubleshoot technology issues.</w:t>
      </w:r>
    </w:p>
    <w:p w14:paraId="7C4E95E4" w14:textId="77777777" w:rsidR="009E087B" w:rsidRPr="002D0D0C" w:rsidRDefault="009E087B" w:rsidP="009E087B">
      <w:pPr>
        <w:pStyle w:val="ListParagraph"/>
        <w:rPr>
          <w:sz w:val="20"/>
          <w:szCs w:val="20"/>
        </w:rPr>
      </w:pPr>
    </w:p>
    <w:p w14:paraId="49FD8C1B" w14:textId="77777777" w:rsidR="009E087B" w:rsidRPr="002D0D0C" w:rsidRDefault="009E087B" w:rsidP="009E087B">
      <w:pPr>
        <w:pStyle w:val="ListParagraph"/>
        <w:numPr>
          <w:ilvl w:val="0"/>
          <w:numId w:val="11"/>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EF4B1EA" w14:textId="77777777" w:rsidR="009E087B" w:rsidRPr="002D0D0C" w:rsidRDefault="009E087B" w:rsidP="009E087B">
      <w:pPr>
        <w:pStyle w:val="ListParagraph"/>
        <w:ind w:left="360"/>
        <w:rPr>
          <w:sz w:val="20"/>
          <w:szCs w:val="20"/>
        </w:rPr>
      </w:pPr>
    </w:p>
    <w:p w14:paraId="5776E943" w14:textId="77777777" w:rsidR="009E087B" w:rsidRPr="002D0D0C" w:rsidRDefault="009E087B" w:rsidP="009E087B">
      <w:pPr>
        <w:pStyle w:val="ListParagraph"/>
        <w:numPr>
          <w:ilvl w:val="0"/>
          <w:numId w:val="9"/>
        </w:numPr>
        <w:ind w:left="720"/>
        <w:rPr>
          <w:sz w:val="20"/>
          <w:szCs w:val="20"/>
        </w:rPr>
      </w:pPr>
      <w:r w:rsidRPr="002D0D0C">
        <w:rPr>
          <w:sz w:val="20"/>
          <w:szCs w:val="20"/>
        </w:rPr>
        <w:t>Explore and apply instructional design principles to create innovative digital learning environments that engage and support learning.</w:t>
      </w:r>
    </w:p>
    <w:p w14:paraId="07DF85BC" w14:textId="77777777" w:rsidR="009E087B" w:rsidRPr="002D0D0C" w:rsidRDefault="009E087B" w:rsidP="009E087B">
      <w:pPr>
        <w:ind w:left="360" w:hanging="360"/>
        <w:rPr>
          <w:b/>
          <w:bCs/>
          <w:color w:val="C00000"/>
          <w:sz w:val="20"/>
          <w:szCs w:val="20"/>
        </w:rPr>
      </w:pPr>
    </w:p>
    <w:p w14:paraId="251A4155" w14:textId="77777777" w:rsidR="009E087B" w:rsidRPr="002D0D0C" w:rsidRDefault="009E087B" w:rsidP="009E087B">
      <w:pPr>
        <w:pStyle w:val="ListParagraph"/>
        <w:numPr>
          <w:ilvl w:val="0"/>
          <w:numId w:val="11"/>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7B493104" w14:textId="77777777" w:rsidR="009E087B" w:rsidRPr="002D0D0C" w:rsidRDefault="009E087B" w:rsidP="009E087B">
      <w:pPr>
        <w:ind w:left="360" w:hanging="360"/>
        <w:rPr>
          <w:sz w:val="20"/>
          <w:szCs w:val="20"/>
        </w:rPr>
      </w:pPr>
    </w:p>
    <w:p w14:paraId="59DE1C6D" w14:textId="77777777" w:rsidR="009E087B" w:rsidRPr="002D0D0C" w:rsidRDefault="009E087B" w:rsidP="009E087B">
      <w:pPr>
        <w:pStyle w:val="ListParagraph"/>
        <w:numPr>
          <w:ilvl w:val="0"/>
          <w:numId w:val="10"/>
        </w:numPr>
        <w:rPr>
          <w:sz w:val="20"/>
          <w:szCs w:val="20"/>
        </w:rPr>
      </w:pPr>
      <w:r w:rsidRPr="002D0D0C">
        <w:rPr>
          <w:sz w:val="20"/>
          <w:szCs w:val="20"/>
        </w:rPr>
        <w:t>Manage the use of technology and student learning strategies in digital platforms, virtual environments, hands-on makerspaces or in the field.</w:t>
      </w:r>
    </w:p>
    <w:p w14:paraId="50A51EAB" w14:textId="448DD31A" w:rsidR="00DD5B5D" w:rsidRPr="00C06610" w:rsidRDefault="00DD5B5D" w:rsidP="00C06610">
      <w:pPr>
        <w:rPr>
          <w:color w:val="000000" w:themeColor="text1"/>
          <w:sz w:val="20"/>
          <w:szCs w:val="20"/>
        </w:rPr>
      </w:pPr>
    </w:p>
    <w:sectPr w:rsidR="00DD5B5D" w:rsidRPr="00C06610"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0243"/>
    <w:multiLevelType w:val="hybridMultilevel"/>
    <w:tmpl w:val="2BD61CA8"/>
    <w:lvl w:ilvl="0" w:tplc="696497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9EFCC2C2"/>
    <w:lvl w:ilvl="0" w:tplc="9DE83E12">
      <w:start w:val="3"/>
      <w:numFmt w:val="lowerLetter"/>
      <w:lvlText w:val="%1)"/>
      <w:lvlJc w:val="left"/>
      <w:pPr>
        <w:ind w:left="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34742"/>
    <w:multiLevelType w:val="hybridMultilevel"/>
    <w:tmpl w:val="852C5F9E"/>
    <w:lvl w:ilvl="0" w:tplc="696497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519A155A"/>
    <w:lvl w:ilvl="0" w:tplc="D3EA7772">
      <w:start w:val="2"/>
      <w:numFmt w:val="decimal"/>
      <w:lvlText w:val="%1)"/>
      <w:lvlJc w:val="left"/>
      <w:pPr>
        <w:ind w:left="0" w:hanging="360"/>
      </w:pPr>
      <w:rPr>
        <w:rFonts w:hint="default"/>
        <w:b/>
        <w:color w:val="C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EC32D77"/>
    <w:multiLevelType w:val="hybridMultilevel"/>
    <w:tmpl w:val="823A77F6"/>
    <w:lvl w:ilvl="0" w:tplc="A89E49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4C769DCE"/>
    <w:lvl w:ilvl="0" w:tplc="2D56B6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21297"/>
    <w:multiLevelType w:val="hybridMultilevel"/>
    <w:tmpl w:val="45729D32"/>
    <w:lvl w:ilvl="0" w:tplc="C3D676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8B7A5DFA"/>
    <w:lvl w:ilvl="0" w:tplc="F9F4BC0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8"/>
  </w:num>
  <w:num w:numId="2" w16cid:durableId="1146164327">
    <w:abstractNumId w:val="2"/>
  </w:num>
  <w:num w:numId="3" w16cid:durableId="1734163116">
    <w:abstractNumId w:val="0"/>
  </w:num>
  <w:num w:numId="4" w16cid:durableId="1410152866">
    <w:abstractNumId w:val="4"/>
  </w:num>
  <w:num w:numId="5" w16cid:durableId="252201669">
    <w:abstractNumId w:val="9"/>
  </w:num>
  <w:num w:numId="6" w16cid:durableId="1459840388">
    <w:abstractNumId w:val="3"/>
  </w:num>
  <w:num w:numId="7" w16cid:durableId="1460496033">
    <w:abstractNumId w:val="10"/>
  </w:num>
  <w:num w:numId="8" w16cid:durableId="33120997">
    <w:abstractNumId w:val="6"/>
  </w:num>
  <w:num w:numId="9" w16cid:durableId="971131049">
    <w:abstractNumId w:val="1"/>
  </w:num>
  <w:num w:numId="10" w16cid:durableId="1005285212">
    <w:abstractNumId w:val="7"/>
  </w:num>
  <w:num w:numId="11" w16cid:durableId="1621112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322892"/>
    <w:rsid w:val="003B7138"/>
    <w:rsid w:val="004071F4"/>
    <w:rsid w:val="004711C1"/>
    <w:rsid w:val="004F0517"/>
    <w:rsid w:val="004F6BFA"/>
    <w:rsid w:val="0054010F"/>
    <w:rsid w:val="006B0770"/>
    <w:rsid w:val="00777075"/>
    <w:rsid w:val="0082059A"/>
    <w:rsid w:val="0082732E"/>
    <w:rsid w:val="00954E78"/>
    <w:rsid w:val="009759EF"/>
    <w:rsid w:val="0099472C"/>
    <w:rsid w:val="009A063F"/>
    <w:rsid w:val="009E087B"/>
    <w:rsid w:val="00A85F43"/>
    <w:rsid w:val="00A919A0"/>
    <w:rsid w:val="00AC6366"/>
    <w:rsid w:val="00AD5B18"/>
    <w:rsid w:val="00AE4C1B"/>
    <w:rsid w:val="00B543F3"/>
    <w:rsid w:val="00B63115"/>
    <w:rsid w:val="00B840F1"/>
    <w:rsid w:val="00BE51E8"/>
    <w:rsid w:val="00BF0090"/>
    <w:rsid w:val="00C06610"/>
    <w:rsid w:val="00C512EA"/>
    <w:rsid w:val="00C61E70"/>
    <w:rsid w:val="00CC163B"/>
    <w:rsid w:val="00D118E1"/>
    <w:rsid w:val="00D617F4"/>
    <w:rsid w:val="00DD47D9"/>
    <w:rsid w:val="00DD5B5D"/>
    <w:rsid w:val="00E203A2"/>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2023-07-11T15:11:00Z</dcterms:created>
  <dcterms:modified xsi:type="dcterms:W3CDTF">2023-07-12T17:06:00Z</dcterms:modified>
</cp:coreProperties>
</file>