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DEDC" w14:textId="1D01371F" w:rsidR="008F4B67" w:rsidRPr="00AB1EE2" w:rsidRDefault="008F4B67" w:rsidP="008F4B67">
      <w:pPr>
        <w:jc w:val="center"/>
        <w:rPr>
          <w:rFonts w:cstheme="minorHAnsi"/>
          <w:b/>
          <w:bCs/>
        </w:rPr>
      </w:pPr>
      <w:r w:rsidRPr="00AB1EE2">
        <w:rPr>
          <w:rFonts w:cstheme="minorHAnsi"/>
          <w:b/>
          <w:bCs/>
        </w:rPr>
        <w:t>Standards Identified for MAP 444</w:t>
      </w:r>
    </w:p>
    <w:p w14:paraId="42A18E2A" w14:textId="77777777" w:rsidR="008F4B67" w:rsidRPr="00411E14" w:rsidRDefault="008F4B67" w:rsidP="008F4B67">
      <w:pPr>
        <w:snapToGrid w:val="0"/>
        <w:jc w:val="center"/>
        <w:rPr>
          <w:rFonts w:cstheme="minorHAnsi"/>
          <w:sz w:val="20"/>
          <w:szCs w:val="20"/>
        </w:rPr>
      </w:pPr>
    </w:p>
    <w:p w14:paraId="4AD7BEFE" w14:textId="77777777" w:rsidR="008F4B67" w:rsidRPr="00411E14" w:rsidRDefault="008F4B67" w:rsidP="008F4B67">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51C6F907" w14:textId="77777777" w:rsidR="008F4B67" w:rsidRPr="00411E14" w:rsidRDefault="008F4B67" w:rsidP="008F4B67">
      <w:pPr>
        <w:snapToGrid w:val="0"/>
        <w:jc w:val="center"/>
        <w:rPr>
          <w:rFonts w:cstheme="minorHAnsi"/>
          <w:sz w:val="20"/>
          <w:szCs w:val="20"/>
        </w:rPr>
      </w:pPr>
    </w:p>
    <w:p w14:paraId="594C6AD1" w14:textId="77777777" w:rsidR="008F4B67" w:rsidRPr="005C6450" w:rsidRDefault="008F4B67" w:rsidP="008F4B67">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AB1EE2" w:rsidRDefault="00184673" w:rsidP="00184673">
      <w:pPr>
        <w:pStyle w:val="ListParagraph"/>
        <w:numPr>
          <w:ilvl w:val="0"/>
          <w:numId w:val="4"/>
        </w:numPr>
        <w:ind w:left="360"/>
        <w:rPr>
          <w:rFonts w:cstheme="minorHAnsi"/>
          <w:sz w:val="20"/>
          <w:szCs w:val="20"/>
        </w:rPr>
      </w:pPr>
      <w:r w:rsidRPr="00AB1EE2">
        <w:rPr>
          <w:rFonts w:cstheme="minorHAnsi"/>
          <w:b/>
          <w:bCs/>
          <w:color w:val="C00000"/>
          <w:sz w:val="20"/>
          <w:szCs w:val="20"/>
        </w:rPr>
        <w:t>Learner Development:</w:t>
      </w:r>
      <w:r w:rsidRPr="00AB1EE2">
        <w:rPr>
          <w:rFonts w:cstheme="minorHAnsi"/>
          <w:color w:val="C00000"/>
          <w:sz w:val="20"/>
          <w:szCs w:val="20"/>
        </w:rPr>
        <w:t xml:space="preserve">  </w:t>
      </w:r>
      <w:r w:rsidRPr="00AB1EE2">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AB1EE2" w:rsidRDefault="00184673" w:rsidP="00184673">
      <w:pPr>
        <w:rPr>
          <w:rFonts w:cstheme="minorHAnsi"/>
          <w:sz w:val="20"/>
          <w:szCs w:val="20"/>
        </w:rPr>
      </w:pPr>
    </w:p>
    <w:p w14:paraId="54EC6287" w14:textId="00851ACD" w:rsidR="00184673" w:rsidRPr="00AB1EE2" w:rsidRDefault="00184673" w:rsidP="00184673">
      <w:pPr>
        <w:ind w:left="720" w:hanging="360"/>
        <w:rPr>
          <w:rFonts w:eastAsia="Times New Roman" w:cstheme="minorHAnsi"/>
          <w:color w:val="000000"/>
          <w:sz w:val="20"/>
          <w:szCs w:val="20"/>
        </w:rPr>
      </w:pPr>
      <w:r w:rsidRPr="00AB1EE2">
        <w:rPr>
          <w:rFonts w:eastAsia="Times New Roman" w:cstheme="minorHAnsi"/>
          <w:b/>
          <w:bCs/>
          <w:color w:val="C00000"/>
          <w:sz w:val="20"/>
          <w:szCs w:val="20"/>
        </w:rPr>
        <w:t>(</w:t>
      </w:r>
      <w:proofErr w:type="spellStart"/>
      <w:r w:rsidRPr="00AB1EE2">
        <w:rPr>
          <w:rFonts w:eastAsia="Times New Roman" w:cstheme="minorHAnsi"/>
          <w:b/>
          <w:bCs/>
          <w:color w:val="C00000"/>
          <w:sz w:val="20"/>
          <w:szCs w:val="20"/>
        </w:rPr>
        <w:t>i</w:t>
      </w:r>
      <w:proofErr w:type="spellEnd"/>
      <w:r w:rsidRPr="00AB1EE2">
        <w:rPr>
          <w:rFonts w:eastAsia="Times New Roman" w:cstheme="minorHAnsi"/>
          <w:b/>
          <w:bCs/>
          <w:color w:val="C00000"/>
          <w:sz w:val="20"/>
          <w:szCs w:val="20"/>
        </w:rPr>
        <w:t>)</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is committed to using learners’ strengths as a basis for growth and their misconceptions as opportunities for learning.</w:t>
      </w:r>
    </w:p>
    <w:p w14:paraId="2E1571AC" w14:textId="0D61D4A9" w:rsidR="00184673" w:rsidRPr="00AB1EE2" w:rsidRDefault="00184673" w:rsidP="00184673">
      <w:pPr>
        <w:ind w:left="720" w:hanging="360"/>
        <w:rPr>
          <w:rFonts w:eastAsia="Times New Roman" w:cstheme="minorHAnsi"/>
          <w:color w:val="000000"/>
          <w:sz w:val="20"/>
          <w:szCs w:val="20"/>
        </w:rPr>
      </w:pPr>
      <w:r w:rsidRPr="00AB1EE2">
        <w:rPr>
          <w:rFonts w:eastAsia="Times New Roman" w:cstheme="minorHAnsi"/>
          <w:b/>
          <w:bCs/>
          <w:color w:val="C00000"/>
          <w:sz w:val="20"/>
          <w:szCs w:val="20"/>
        </w:rPr>
        <w:t>(k)</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values the input and contributions of families, colleagues, and other professionals in understanding and supporting each learner’s development.</w:t>
      </w:r>
    </w:p>
    <w:p w14:paraId="70B55254" w14:textId="07B6A862" w:rsidR="00184673" w:rsidRPr="00AB1EE2" w:rsidRDefault="00184673" w:rsidP="00184673">
      <w:pPr>
        <w:rPr>
          <w:rFonts w:cstheme="minorHAnsi"/>
          <w:sz w:val="20"/>
          <w:szCs w:val="20"/>
        </w:rPr>
      </w:pPr>
    </w:p>
    <w:p w14:paraId="0566635D" w14:textId="3B2A05CF" w:rsidR="00184673" w:rsidRPr="00AB1EE2" w:rsidRDefault="00184673" w:rsidP="00184673">
      <w:pPr>
        <w:pStyle w:val="ListParagraph"/>
        <w:numPr>
          <w:ilvl w:val="0"/>
          <w:numId w:val="4"/>
        </w:numPr>
        <w:ind w:left="360"/>
        <w:rPr>
          <w:rFonts w:cstheme="minorHAnsi"/>
          <w:sz w:val="20"/>
          <w:szCs w:val="20"/>
        </w:rPr>
      </w:pPr>
      <w:r w:rsidRPr="00AB1EE2">
        <w:rPr>
          <w:rFonts w:cstheme="minorHAnsi"/>
          <w:b/>
          <w:bCs/>
          <w:color w:val="C00000"/>
          <w:sz w:val="20"/>
          <w:szCs w:val="20"/>
        </w:rPr>
        <w:t>Learning Differences:</w:t>
      </w:r>
      <w:r w:rsidRPr="00AB1EE2">
        <w:rPr>
          <w:rFonts w:cstheme="minorHAnsi"/>
          <w:color w:val="C00000"/>
          <w:sz w:val="20"/>
          <w:szCs w:val="20"/>
        </w:rPr>
        <w:t xml:space="preserve"> </w:t>
      </w:r>
      <w:r w:rsidRPr="00AB1EE2">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AB1EE2" w:rsidRDefault="00184673" w:rsidP="00184673">
      <w:pPr>
        <w:rPr>
          <w:rFonts w:cstheme="minorHAnsi"/>
          <w:sz w:val="20"/>
          <w:szCs w:val="20"/>
        </w:rPr>
      </w:pPr>
    </w:p>
    <w:p w14:paraId="25AE5CDB" w14:textId="7D2814FC" w:rsidR="00184673" w:rsidRPr="00AB1EE2" w:rsidRDefault="00184673" w:rsidP="00184673">
      <w:pPr>
        <w:ind w:left="720" w:hanging="360"/>
        <w:rPr>
          <w:rFonts w:eastAsia="Times New Roman" w:cstheme="minorHAnsi"/>
          <w:color w:val="000000"/>
          <w:sz w:val="20"/>
          <w:szCs w:val="20"/>
        </w:rPr>
      </w:pPr>
      <w:r w:rsidRPr="00AB1EE2">
        <w:rPr>
          <w:rFonts w:eastAsia="Times New Roman" w:cstheme="minorHAnsi"/>
          <w:b/>
          <w:bCs/>
          <w:color w:val="C00000"/>
          <w:sz w:val="20"/>
          <w:szCs w:val="20"/>
        </w:rPr>
        <w:t>(a)</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 xml:space="preserve">The candidate designs, adapts, and delivers instruction to address each student’s diverse learning strengths and needs and creates opportunities for students to demonstrate their learning in different ways. </w:t>
      </w:r>
    </w:p>
    <w:p w14:paraId="2D2CFAED" w14:textId="05B9F8BB" w:rsidR="00184673" w:rsidRPr="00AB1EE2" w:rsidRDefault="00184673" w:rsidP="00184673">
      <w:pPr>
        <w:ind w:left="720" w:hanging="360"/>
        <w:rPr>
          <w:rFonts w:eastAsia="Times New Roman" w:cstheme="minorHAnsi"/>
          <w:color w:val="000000"/>
          <w:sz w:val="20"/>
          <w:szCs w:val="20"/>
        </w:rPr>
      </w:pPr>
      <w:r w:rsidRPr="00AB1EE2">
        <w:rPr>
          <w:rFonts w:eastAsia="Times New Roman" w:cstheme="minorHAnsi"/>
          <w:b/>
          <w:bCs/>
          <w:color w:val="C00000"/>
          <w:sz w:val="20"/>
          <w:szCs w:val="20"/>
        </w:rPr>
        <w:t>(b)</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 xml:space="preserve">The candidate makes appropriate and (timely provisions (e.g., pacing for individual rates of growth, task demands, communication, assessment, and response modes) for individual students with </w:t>
      </w:r>
      <w:proofErr w:type="gramStart"/>
      <w:r w:rsidRPr="00AB1EE2">
        <w:rPr>
          <w:rFonts w:eastAsia="Times New Roman" w:cstheme="minorHAnsi"/>
          <w:color w:val="000000"/>
          <w:sz w:val="20"/>
          <w:szCs w:val="20"/>
        </w:rPr>
        <w:t>particular learning</w:t>
      </w:r>
      <w:proofErr w:type="gramEnd"/>
      <w:r w:rsidRPr="00AB1EE2">
        <w:rPr>
          <w:rFonts w:eastAsia="Times New Roman" w:cstheme="minorHAnsi"/>
          <w:color w:val="000000"/>
          <w:sz w:val="20"/>
          <w:szCs w:val="20"/>
        </w:rPr>
        <w:t xml:space="preserve"> differences or needs.</w:t>
      </w:r>
    </w:p>
    <w:p w14:paraId="31A326DF" w14:textId="4A87CC77" w:rsidR="00184673" w:rsidRPr="00AB1EE2" w:rsidRDefault="00184673" w:rsidP="00184673">
      <w:pPr>
        <w:ind w:left="720" w:hanging="360"/>
        <w:rPr>
          <w:rFonts w:eastAsia="Times New Roman" w:cstheme="minorHAnsi"/>
          <w:color w:val="000000"/>
          <w:sz w:val="20"/>
          <w:szCs w:val="20"/>
        </w:rPr>
      </w:pPr>
      <w:r w:rsidRPr="00AB1EE2">
        <w:rPr>
          <w:rFonts w:eastAsia="Times New Roman" w:cstheme="minorHAnsi"/>
          <w:b/>
          <w:bCs/>
          <w:color w:val="C00000"/>
          <w:sz w:val="20"/>
          <w:szCs w:val="20"/>
        </w:rPr>
        <w:t>(c)</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designs instruction to build on learners’ prior knowledge and experiences, allowing learners to accelerate as they demonstrate their understandings.</w:t>
      </w:r>
    </w:p>
    <w:p w14:paraId="00B7596E" w14:textId="56BBC35A" w:rsidR="00184673" w:rsidRPr="00AB1EE2" w:rsidRDefault="00184673" w:rsidP="00184673">
      <w:pPr>
        <w:ind w:left="720" w:hanging="360"/>
        <w:rPr>
          <w:rFonts w:eastAsia="Times New Roman" w:cstheme="minorHAnsi"/>
          <w:color w:val="000000"/>
          <w:sz w:val="20"/>
          <w:szCs w:val="20"/>
        </w:rPr>
      </w:pPr>
      <w:r w:rsidRPr="00AB1EE2">
        <w:rPr>
          <w:rFonts w:eastAsia="Times New Roman" w:cstheme="minorHAnsi"/>
          <w:b/>
          <w:bCs/>
          <w:color w:val="C00000"/>
          <w:sz w:val="20"/>
          <w:szCs w:val="20"/>
        </w:rPr>
        <w:t>(o)</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values diverse languages and dialects and seeks to integrate them into his/her instructional practice to engage students in learning.</w:t>
      </w:r>
    </w:p>
    <w:p w14:paraId="418CA47C" w14:textId="3F0ED168" w:rsidR="00184673" w:rsidRPr="00AB1EE2" w:rsidRDefault="00184673" w:rsidP="00184673">
      <w:pPr>
        <w:rPr>
          <w:rFonts w:cstheme="minorHAnsi"/>
          <w:sz w:val="20"/>
          <w:szCs w:val="20"/>
        </w:rPr>
      </w:pPr>
    </w:p>
    <w:p w14:paraId="2FC88F8B" w14:textId="7726924B" w:rsidR="00184673" w:rsidRPr="00AB1EE2" w:rsidRDefault="00184673" w:rsidP="00184673">
      <w:pPr>
        <w:pStyle w:val="ListParagraph"/>
        <w:numPr>
          <w:ilvl w:val="0"/>
          <w:numId w:val="4"/>
        </w:numPr>
        <w:ind w:left="360"/>
        <w:rPr>
          <w:rFonts w:cstheme="minorHAnsi"/>
          <w:sz w:val="20"/>
          <w:szCs w:val="20"/>
        </w:rPr>
      </w:pPr>
      <w:r w:rsidRPr="00AB1EE2">
        <w:rPr>
          <w:rFonts w:cstheme="minorHAnsi"/>
          <w:b/>
          <w:bCs/>
          <w:color w:val="C00000"/>
          <w:sz w:val="20"/>
          <w:szCs w:val="20"/>
        </w:rPr>
        <w:t>Learning Environments:</w:t>
      </w:r>
      <w:r w:rsidRPr="00AB1EE2">
        <w:rPr>
          <w:rFonts w:cstheme="minorHAnsi"/>
          <w:color w:val="C00000"/>
          <w:sz w:val="20"/>
          <w:szCs w:val="20"/>
        </w:rPr>
        <w:t xml:space="preserve"> </w:t>
      </w:r>
      <w:r w:rsidRPr="00AB1EE2">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AB1EE2" w:rsidRDefault="00184673" w:rsidP="00184673">
      <w:pPr>
        <w:pStyle w:val="ListParagraph"/>
        <w:rPr>
          <w:rFonts w:cstheme="minorHAnsi"/>
          <w:sz w:val="20"/>
          <w:szCs w:val="20"/>
        </w:rPr>
      </w:pPr>
    </w:p>
    <w:p w14:paraId="3632B0C6" w14:textId="7C423087" w:rsidR="00184673" w:rsidRPr="00AB1EE2" w:rsidRDefault="00184673" w:rsidP="00184673">
      <w:pPr>
        <w:ind w:left="720" w:hanging="360"/>
        <w:rPr>
          <w:rFonts w:eastAsia="Times New Roman" w:cstheme="minorHAnsi"/>
          <w:color w:val="000000"/>
          <w:sz w:val="20"/>
          <w:szCs w:val="20"/>
        </w:rPr>
      </w:pPr>
      <w:r w:rsidRPr="00AB1EE2">
        <w:rPr>
          <w:rFonts w:eastAsia="Times New Roman" w:cstheme="minorHAnsi"/>
          <w:b/>
          <w:bCs/>
          <w:color w:val="C00000"/>
          <w:sz w:val="20"/>
          <w:szCs w:val="20"/>
        </w:rPr>
        <w:t>(a)</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collaborates with learners, families, and colleagues to build a safe, positive learning climate of openness, mutual respect, support, and inquiry.</w:t>
      </w:r>
    </w:p>
    <w:p w14:paraId="51B46236" w14:textId="124CAD45" w:rsidR="00184673" w:rsidRPr="00AB1EE2" w:rsidRDefault="00184673" w:rsidP="00184673">
      <w:pPr>
        <w:ind w:left="720" w:hanging="360"/>
        <w:rPr>
          <w:rFonts w:eastAsia="Times New Roman" w:cstheme="minorHAnsi"/>
          <w:color w:val="000000"/>
          <w:sz w:val="20"/>
          <w:szCs w:val="20"/>
        </w:rPr>
      </w:pPr>
      <w:r w:rsidRPr="00AB1EE2">
        <w:rPr>
          <w:rFonts w:eastAsia="Times New Roman" w:cstheme="minorHAnsi"/>
          <w:b/>
          <w:bCs/>
          <w:color w:val="C00000"/>
          <w:sz w:val="20"/>
          <w:szCs w:val="20"/>
        </w:rPr>
        <w:t>(b)</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develops learning experiences that engage learners in collaborative and self-directed learning and that extend learner interaction with ideas and people locally and globally.</w:t>
      </w:r>
    </w:p>
    <w:p w14:paraId="11B8C342" w14:textId="77777777" w:rsidR="008F4B67" w:rsidRPr="00AB1EE2" w:rsidRDefault="008F4B67" w:rsidP="00184673">
      <w:pPr>
        <w:rPr>
          <w:rFonts w:cstheme="minorHAnsi"/>
          <w:sz w:val="20"/>
          <w:szCs w:val="20"/>
        </w:rPr>
      </w:pPr>
    </w:p>
    <w:p w14:paraId="31F9C1C6" w14:textId="37186508" w:rsidR="00184673" w:rsidRPr="00AB1EE2" w:rsidRDefault="00184673" w:rsidP="00184673">
      <w:pPr>
        <w:pStyle w:val="ListParagraph"/>
        <w:numPr>
          <w:ilvl w:val="0"/>
          <w:numId w:val="4"/>
        </w:numPr>
        <w:ind w:left="360"/>
        <w:rPr>
          <w:rFonts w:cstheme="minorHAnsi"/>
          <w:sz w:val="20"/>
          <w:szCs w:val="20"/>
        </w:rPr>
      </w:pPr>
      <w:r w:rsidRPr="00AB1EE2">
        <w:rPr>
          <w:rFonts w:cstheme="minorHAnsi"/>
          <w:b/>
          <w:bCs/>
          <w:color w:val="C00000"/>
          <w:sz w:val="20"/>
          <w:szCs w:val="20"/>
        </w:rPr>
        <w:t xml:space="preserve">Content Knowledge: </w:t>
      </w:r>
      <w:r w:rsidRPr="00AB1EE2">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AB1EE2" w:rsidRDefault="00184673" w:rsidP="00184673">
      <w:pPr>
        <w:rPr>
          <w:rFonts w:cstheme="minorHAnsi"/>
          <w:sz w:val="20"/>
          <w:szCs w:val="20"/>
        </w:rPr>
      </w:pPr>
    </w:p>
    <w:p w14:paraId="210B764C" w14:textId="229FFE38" w:rsidR="00184673" w:rsidRPr="00AB1EE2" w:rsidRDefault="00184673" w:rsidP="00184673">
      <w:pPr>
        <w:ind w:left="720" w:hanging="360"/>
        <w:rPr>
          <w:rFonts w:eastAsia="Times New Roman" w:cstheme="minorHAnsi"/>
          <w:color w:val="000000"/>
          <w:sz w:val="20"/>
          <w:szCs w:val="20"/>
        </w:rPr>
      </w:pPr>
      <w:r w:rsidRPr="00AB1EE2">
        <w:rPr>
          <w:rFonts w:eastAsia="Times New Roman" w:cstheme="minorHAnsi"/>
          <w:b/>
          <w:bCs/>
          <w:color w:val="C00000"/>
          <w:sz w:val="20"/>
          <w:szCs w:val="20"/>
        </w:rPr>
        <w:t>(g)</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uses supplementary resources and technologies effectively to ensure accessibility and relevance for all learners.</w:t>
      </w:r>
    </w:p>
    <w:p w14:paraId="6CDA6A86" w14:textId="58A3AB6F" w:rsidR="00184673" w:rsidRDefault="00184673" w:rsidP="00184673">
      <w:pPr>
        <w:rPr>
          <w:rFonts w:cstheme="minorHAnsi"/>
          <w:sz w:val="20"/>
          <w:szCs w:val="20"/>
        </w:rPr>
      </w:pPr>
    </w:p>
    <w:p w14:paraId="65FC1516" w14:textId="77777777" w:rsidR="00AB1EE2" w:rsidRDefault="00AB1EE2" w:rsidP="00184673">
      <w:pPr>
        <w:rPr>
          <w:rFonts w:cstheme="minorHAnsi"/>
          <w:sz w:val="20"/>
          <w:szCs w:val="20"/>
        </w:rPr>
      </w:pPr>
    </w:p>
    <w:p w14:paraId="2FF85F6A" w14:textId="77777777" w:rsidR="00AB1EE2" w:rsidRPr="00AB1EE2" w:rsidRDefault="00AB1EE2" w:rsidP="00184673">
      <w:pPr>
        <w:rPr>
          <w:rFonts w:cstheme="minorHAnsi"/>
          <w:sz w:val="20"/>
          <w:szCs w:val="20"/>
        </w:rPr>
      </w:pPr>
    </w:p>
    <w:p w14:paraId="19F4AAD3" w14:textId="500CA517" w:rsidR="00184673" w:rsidRPr="00AB1EE2" w:rsidRDefault="00184673" w:rsidP="008F4B67">
      <w:pPr>
        <w:pStyle w:val="ListParagraph"/>
        <w:numPr>
          <w:ilvl w:val="0"/>
          <w:numId w:val="5"/>
        </w:numPr>
        <w:ind w:left="360"/>
        <w:rPr>
          <w:rFonts w:cstheme="minorHAnsi"/>
          <w:sz w:val="20"/>
          <w:szCs w:val="20"/>
        </w:rPr>
      </w:pPr>
      <w:r w:rsidRPr="00AB1EE2">
        <w:rPr>
          <w:rFonts w:cstheme="minorHAnsi"/>
          <w:b/>
          <w:bCs/>
          <w:color w:val="C00000"/>
          <w:sz w:val="20"/>
          <w:szCs w:val="20"/>
        </w:rPr>
        <w:lastRenderedPageBreak/>
        <w:t>Assessment:</w:t>
      </w:r>
      <w:r w:rsidRPr="00AB1EE2">
        <w:rPr>
          <w:rFonts w:cstheme="minorHAnsi"/>
          <w:color w:val="C00000"/>
          <w:sz w:val="20"/>
          <w:szCs w:val="20"/>
        </w:rPr>
        <w:t xml:space="preserve"> </w:t>
      </w:r>
      <w:r w:rsidRPr="00AB1EE2">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AB1EE2" w:rsidRDefault="00184673" w:rsidP="00184673">
      <w:pPr>
        <w:ind w:left="360"/>
        <w:rPr>
          <w:rFonts w:cstheme="minorHAnsi"/>
          <w:sz w:val="20"/>
          <w:szCs w:val="20"/>
        </w:rPr>
      </w:pPr>
    </w:p>
    <w:p w14:paraId="13A632DA" w14:textId="0B1FE796" w:rsidR="00184673" w:rsidRPr="00AB1EE2" w:rsidRDefault="00184673"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(c)</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works independently and collaboratively to examine test and other performance data to understand each learner’s progress and to guide planning.</w:t>
      </w:r>
    </w:p>
    <w:p w14:paraId="69F997F4" w14:textId="6204251B" w:rsidR="00184673" w:rsidRPr="00AB1EE2" w:rsidRDefault="00184673"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(d)</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engages learners in understanding and identifying quality work and provides them with effective descriptive feedback to guide their progress toward that work.</w:t>
      </w:r>
    </w:p>
    <w:p w14:paraId="274765C7" w14:textId="54105ED0" w:rsidR="00184673" w:rsidRPr="00AB1EE2" w:rsidRDefault="00184673"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(e)</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engages learners in multiple ways of demonstrating knowledge and skill as part of the assessment process.</w:t>
      </w:r>
    </w:p>
    <w:p w14:paraId="7C231D26" w14:textId="131241E2" w:rsidR="00184673" w:rsidRPr="00AB1EE2" w:rsidRDefault="00184673"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w:t>
      </w:r>
      <w:proofErr w:type="spellStart"/>
      <w:r w:rsidRPr="00AB1EE2">
        <w:rPr>
          <w:rFonts w:eastAsia="Times New Roman" w:cstheme="minorHAnsi"/>
          <w:b/>
          <w:bCs/>
          <w:color w:val="C00000"/>
          <w:sz w:val="20"/>
          <w:szCs w:val="20"/>
        </w:rPr>
        <w:t>i</w:t>
      </w:r>
      <w:proofErr w:type="spellEnd"/>
      <w:r w:rsidRPr="00AB1EE2">
        <w:rPr>
          <w:rFonts w:eastAsia="Times New Roman" w:cstheme="minorHAnsi"/>
          <w:b/>
          <w:bCs/>
          <w:color w:val="C00000"/>
          <w:sz w:val="20"/>
          <w:szCs w:val="20"/>
        </w:rPr>
        <w:t>)</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continually seeks appropriate ways to employ technology to support assessment practice both to engage learners more fully and to assess and address learner needs.</w:t>
      </w:r>
    </w:p>
    <w:p w14:paraId="53EE3C4D" w14:textId="3E76394B" w:rsidR="00184673" w:rsidRPr="00AB1EE2" w:rsidRDefault="00184673"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(o)</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knows when and how to evaluate and report learner progress against standards.</w:t>
      </w:r>
    </w:p>
    <w:p w14:paraId="26F7AAB9" w14:textId="5880C2F1" w:rsidR="00184673" w:rsidRPr="00AB1EE2" w:rsidRDefault="00184673"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(r)</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130E0B54" w14:textId="5EC38971" w:rsidR="00184673" w:rsidRPr="00AB1EE2" w:rsidRDefault="00184673"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(u)</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is committed to using multiple types of assessment processes to support, verify, and document learning.</w:t>
      </w:r>
    </w:p>
    <w:p w14:paraId="1CD55F79" w14:textId="0E7C917D" w:rsidR="00184673" w:rsidRPr="00AB1EE2" w:rsidRDefault="00184673"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(v)</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40BC6326" w14:textId="5BE62F4A" w:rsidR="00184673" w:rsidRPr="00AB1EE2" w:rsidRDefault="00184673"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(w)</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AB1EE2" w:rsidRDefault="00184673" w:rsidP="008F4B67">
      <w:pPr>
        <w:rPr>
          <w:rFonts w:cstheme="minorHAnsi"/>
          <w:sz w:val="20"/>
          <w:szCs w:val="20"/>
        </w:rPr>
      </w:pPr>
    </w:p>
    <w:p w14:paraId="22E5782A" w14:textId="6B1D7951" w:rsidR="00184673" w:rsidRPr="00AB1EE2" w:rsidRDefault="00184673" w:rsidP="008F4B67">
      <w:pPr>
        <w:pStyle w:val="ListParagraph"/>
        <w:numPr>
          <w:ilvl w:val="0"/>
          <w:numId w:val="5"/>
        </w:numPr>
        <w:ind w:left="360"/>
        <w:rPr>
          <w:rFonts w:cstheme="minorHAnsi"/>
          <w:color w:val="000000" w:themeColor="text1"/>
          <w:sz w:val="20"/>
          <w:szCs w:val="20"/>
        </w:rPr>
      </w:pPr>
      <w:r w:rsidRPr="00AB1EE2">
        <w:rPr>
          <w:rFonts w:cstheme="minorHAnsi"/>
          <w:b/>
          <w:bCs/>
          <w:color w:val="C00000"/>
          <w:sz w:val="20"/>
          <w:szCs w:val="20"/>
        </w:rPr>
        <w:t>Planning for Instruction:</w:t>
      </w:r>
      <w:r w:rsidRPr="00AB1EE2">
        <w:rPr>
          <w:rFonts w:cstheme="minorHAnsi"/>
          <w:color w:val="C00000"/>
          <w:sz w:val="20"/>
          <w:szCs w:val="20"/>
        </w:rPr>
        <w:t xml:space="preserve"> </w:t>
      </w:r>
      <w:r w:rsidRPr="00AB1EE2">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598476E8" w14:textId="69CC62DF" w:rsidR="00F30687" w:rsidRPr="00AB1EE2" w:rsidRDefault="00F30687" w:rsidP="008F4B67">
      <w:pPr>
        <w:rPr>
          <w:rFonts w:eastAsia="Times New Roman" w:cstheme="minorHAnsi"/>
          <w:color w:val="000000"/>
          <w:sz w:val="20"/>
          <w:szCs w:val="20"/>
        </w:rPr>
      </w:pPr>
    </w:p>
    <w:p w14:paraId="2F0644F1" w14:textId="2EB12ACA" w:rsidR="008F4B6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(n)</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knows when and how to adjust plans based on assessment information and learner responses.</w:t>
      </w:r>
    </w:p>
    <w:p w14:paraId="045F1EAA" w14:textId="77777777" w:rsidR="008F4B67" w:rsidRPr="00AB1EE2" w:rsidRDefault="008F4B67" w:rsidP="00184673">
      <w:pPr>
        <w:rPr>
          <w:rFonts w:cstheme="minorHAnsi"/>
          <w:color w:val="000000" w:themeColor="text1"/>
          <w:sz w:val="20"/>
          <w:szCs w:val="20"/>
        </w:rPr>
      </w:pPr>
    </w:p>
    <w:p w14:paraId="79D34B1B" w14:textId="539F7AC7" w:rsidR="00F30687" w:rsidRPr="00AB1EE2" w:rsidRDefault="00F30687" w:rsidP="008F4B67">
      <w:pPr>
        <w:pStyle w:val="ListParagraph"/>
        <w:numPr>
          <w:ilvl w:val="0"/>
          <w:numId w:val="5"/>
        </w:numPr>
        <w:ind w:left="360"/>
        <w:rPr>
          <w:rFonts w:cstheme="minorHAnsi"/>
          <w:color w:val="000000" w:themeColor="text1"/>
          <w:sz w:val="20"/>
          <w:szCs w:val="20"/>
        </w:rPr>
      </w:pPr>
      <w:r w:rsidRPr="00AB1EE2">
        <w:rPr>
          <w:rFonts w:cstheme="minorHAnsi"/>
          <w:b/>
          <w:bCs/>
          <w:color w:val="C00000"/>
          <w:sz w:val="20"/>
          <w:szCs w:val="20"/>
        </w:rPr>
        <w:t>Instructional Strategies:</w:t>
      </w:r>
      <w:r w:rsidRPr="00AB1EE2">
        <w:rPr>
          <w:rFonts w:cstheme="minorHAnsi"/>
          <w:color w:val="C00000"/>
          <w:sz w:val="20"/>
          <w:szCs w:val="20"/>
        </w:rPr>
        <w:t xml:space="preserve"> </w:t>
      </w:r>
      <w:r w:rsidRPr="00AB1EE2">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AB1EE2" w:rsidRDefault="00F30687" w:rsidP="00F30687">
      <w:pPr>
        <w:rPr>
          <w:rFonts w:cstheme="minorHAnsi"/>
          <w:sz w:val="20"/>
          <w:szCs w:val="20"/>
        </w:rPr>
      </w:pPr>
    </w:p>
    <w:p w14:paraId="393A9152" w14:textId="5DC3438C" w:rsidR="00F30687" w:rsidRPr="00AB1EE2" w:rsidRDefault="00F30687" w:rsidP="00F30687">
      <w:pPr>
        <w:ind w:left="720" w:hanging="360"/>
        <w:rPr>
          <w:rFonts w:eastAsia="Times New Roman" w:cstheme="minorHAnsi"/>
          <w:color w:val="000000"/>
          <w:sz w:val="20"/>
          <w:szCs w:val="20"/>
        </w:rPr>
      </w:pPr>
      <w:r w:rsidRPr="00AB1EE2">
        <w:rPr>
          <w:rFonts w:eastAsia="Times New Roman" w:cstheme="minorHAnsi"/>
          <w:b/>
          <w:bCs/>
          <w:color w:val="C00000"/>
          <w:sz w:val="20"/>
          <w:szCs w:val="20"/>
        </w:rPr>
        <w:t>(b)</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16E5C53E" w14:textId="27034C98" w:rsidR="00F30687" w:rsidRPr="00AB1EE2" w:rsidRDefault="00F30687" w:rsidP="00F30687">
      <w:pPr>
        <w:ind w:left="720" w:hanging="360"/>
        <w:rPr>
          <w:rFonts w:eastAsia="Times New Roman" w:cstheme="minorHAnsi"/>
          <w:color w:val="000000"/>
          <w:sz w:val="20"/>
          <w:szCs w:val="20"/>
        </w:rPr>
      </w:pPr>
      <w:r w:rsidRPr="00AB1EE2">
        <w:rPr>
          <w:rFonts w:eastAsia="Times New Roman" w:cstheme="minorHAnsi"/>
          <w:b/>
          <w:bCs/>
          <w:color w:val="C00000"/>
          <w:sz w:val="20"/>
          <w:szCs w:val="20"/>
        </w:rPr>
        <w:t>(c)</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5604890D" w14:textId="449E2AED" w:rsidR="00F30687" w:rsidRPr="00AB1EE2" w:rsidRDefault="00F30687" w:rsidP="00F30687">
      <w:pPr>
        <w:ind w:left="720" w:hanging="360"/>
        <w:rPr>
          <w:rFonts w:eastAsia="Times New Roman" w:cstheme="minorHAnsi"/>
          <w:color w:val="000000"/>
          <w:sz w:val="20"/>
          <w:szCs w:val="20"/>
        </w:rPr>
      </w:pPr>
      <w:r w:rsidRPr="00AB1EE2">
        <w:rPr>
          <w:rFonts w:eastAsia="Times New Roman" w:cstheme="minorHAnsi"/>
          <w:b/>
          <w:bCs/>
          <w:color w:val="C00000"/>
          <w:sz w:val="20"/>
          <w:szCs w:val="20"/>
        </w:rPr>
        <w:t>(g)</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engages all learners in using a range of learning skills and technology tools to access, interpret, evaluate, and apply information.</w:t>
      </w:r>
    </w:p>
    <w:p w14:paraId="070A9C48" w14:textId="02E1996C" w:rsidR="00F30687" w:rsidRPr="00AB1EE2" w:rsidRDefault="00F30687" w:rsidP="00F30687">
      <w:pPr>
        <w:ind w:left="720" w:hanging="360"/>
        <w:rPr>
          <w:rFonts w:eastAsia="Times New Roman" w:cstheme="minorHAnsi"/>
          <w:color w:val="000000"/>
          <w:sz w:val="20"/>
          <w:szCs w:val="20"/>
        </w:rPr>
      </w:pPr>
      <w:r w:rsidRPr="00AB1EE2">
        <w:rPr>
          <w:rFonts w:eastAsia="Times New Roman" w:cstheme="minorHAnsi"/>
          <w:b/>
          <w:bCs/>
          <w:color w:val="C00000"/>
          <w:sz w:val="20"/>
          <w:szCs w:val="20"/>
        </w:rPr>
        <w:t>(h)</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3D1A207E" w14:textId="23C7771D" w:rsidR="00F30687" w:rsidRPr="00AB1EE2" w:rsidRDefault="00F30687" w:rsidP="00F30687">
      <w:pPr>
        <w:ind w:left="720" w:hanging="360"/>
        <w:rPr>
          <w:rFonts w:eastAsia="Times New Roman" w:cstheme="minorHAnsi"/>
          <w:color w:val="000000"/>
          <w:sz w:val="20"/>
          <w:szCs w:val="20"/>
        </w:rPr>
      </w:pPr>
      <w:r w:rsidRPr="00AB1EE2">
        <w:rPr>
          <w:rFonts w:eastAsia="Times New Roman" w:cstheme="minorHAnsi"/>
          <w:b/>
          <w:bCs/>
          <w:color w:val="C00000"/>
          <w:sz w:val="20"/>
          <w:szCs w:val="20"/>
        </w:rPr>
        <w:t>(</w:t>
      </w:r>
      <w:proofErr w:type="spellStart"/>
      <w:r w:rsidRPr="00AB1EE2">
        <w:rPr>
          <w:rFonts w:eastAsia="Times New Roman" w:cstheme="minorHAnsi"/>
          <w:b/>
          <w:bCs/>
          <w:color w:val="C00000"/>
          <w:sz w:val="20"/>
          <w:szCs w:val="20"/>
        </w:rPr>
        <w:t>i</w:t>
      </w:r>
      <w:proofErr w:type="spellEnd"/>
      <w:r w:rsidRPr="00AB1EE2">
        <w:rPr>
          <w:rFonts w:eastAsia="Times New Roman" w:cstheme="minorHAnsi"/>
          <w:b/>
          <w:bCs/>
          <w:color w:val="C00000"/>
          <w:sz w:val="20"/>
          <w:szCs w:val="20"/>
        </w:rPr>
        <w:t xml:space="preserve">) </w:t>
      </w:r>
      <w:r w:rsidR="00AB1EE2">
        <w:rPr>
          <w:rFonts w:eastAsia="Times New Roman" w:cstheme="minorHAnsi"/>
          <w:b/>
          <w:bCs/>
          <w:color w:val="C00000"/>
          <w:sz w:val="20"/>
          <w:szCs w:val="20"/>
        </w:rPr>
        <w:tab/>
      </w:r>
      <w:r w:rsidRPr="00AB1EE2">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762A6D2E" w14:textId="363153D4" w:rsidR="00F30687" w:rsidRPr="00AB1EE2" w:rsidRDefault="00F30687" w:rsidP="00F30687">
      <w:pPr>
        <w:ind w:left="720" w:hanging="360"/>
        <w:rPr>
          <w:rFonts w:eastAsia="Times New Roman" w:cstheme="minorHAnsi"/>
          <w:color w:val="000000"/>
          <w:sz w:val="20"/>
          <w:szCs w:val="20"/>
        </w:rPr>
      </w:pPr>
      <w:r w:rsidRPr="00AB1EE2">
        <w:rPr>
          <w:rFonts w:eastAsia="Times New Roman" w:cstheme="minorHAnsi"/>
          <w:b/>
          <w:bCs/>
          <w:color w:val="C00000"/>
          <w:sz w:val="20"/>
          <w:szCs w:val="20"/>
        </w:rPr>
        <w:t>(s)</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Default="00F30687" w:rsidP="00F30687">
      <w:pPr>
        <w:rPr>
          <w:rFonts w:cstheme="minorHAnsi"/>
          <w:color w:val="000000" w:themeColor="text1"/>
          <w:sz w:val="20"/>
          <w:szCs w:val="20"/>
        </w:rPr>
      </w:pPr>
    </w:p>
    <w:p w14:paraId="7AAAB8D4" w14:textId="77777777" w:rsidR="00AB1EE2" w:rsidRDefault="00AB1EE2" w:rsidP="00F30687">
      <w:pPr>
        <w:rPr>
          <w:rFonts w:cstheme="minorHAnsi"/>
          <w:color w:val="000000" w:themeColor="text1"/>
          <w:sz w:val="20"/>
          <w:szCs w:val="20"/>
        </w:rPr>
      </w:pPr>
    </w:p>
    <w:p w14:paraId="3DF587A5" w14:textId="77777777" w:rsidR="00AB1EE2" w:rsidRDefault="00AB1EE2" w:rsidP="00F30687">
      <w:pPr>
        <w:rPr>
          <w:rFonts w:cstheme="minorHAnsi"/>
          <w:color w:val="000000" w:themeColor="text1"/>
          <w:sz w:val="20"/>
          <w:szCs w:val="20"/>
        </w:rPr>
      </w:pPr>
    </w:p>
    <w:p w14:paraId="2EEFE904" w14:textId="77777777" w:rsidR="00AB1EE2" w:rsidRDefault="00AB1EE2" w:rsidP="00F30687">
      <w:pPr>
        <w:rPr>
          <w:rFonts w:cstheme="minorHAnsi"/>
          <w:color w:val="000000" w:themeColor="text1"/>
          <w:sz w:val="20"/>
          <w:szCs w:val="20"/>
        </w:rPr>
      </w:pPr>
    </w:p>
    <w:p w14:paraId="398A7F4E" w14:textId="77777777" w:rsidR="00AB1EE2" w:rsidRDefault="00AB1EE2" w:rsidP="00F30687">
      <w:pPr>
        <w:rPr>
          <w:rFonts w:cstheme="minorHAnsi"/>
          <w:color w:val="000000" w:themeColor="text1"/>
          <w:sz w:val="20"/>
          <w:szCs w:val="20"/>
        </w:rPr>
      </w:pPr>
    </w:p>
    <w:p w14:paraId="44F7B4A9" w14:textId="77777777" w:rsidR="00AB1EE2" w:rsidRDefault="00AB1EE2" w:rsidP="00F30687">
      <w:pPr>
        <w:rPr>
          <w:rFonts w:cstheme="minorHAnsi"/>
          <w:color w:val="000000" w:themeColor="text1"/>
          <w:sz w:val="20"/>
          <w:szCs w:val="20"/>
        </w:rPr>
      </w:pPr>
    </w:p>
    <w:p w14:paraId="7308933A" w14:textId="77777777" w:rsidR="00AB1EE2" w:rsidRPr="00AB1EE2" w:rsidRDefault="00AB1EE2" w:rsidP="00F30687">
      <w:pPr>
        <w:rPr>
          <w:rFonts w:cstheme="minorHAnsi"/>
          <w:color w:val="000000" w:themeColor="text1"/>
          <w:sz w:val="20"/>
          <w:szCs w:val="20"/>
        </w:rPr>
      </w:pPr>
    </w:p>
    <w:p w14:paraId="53747B75" w14:textId="713B18A8" w:rsidR="00F30687" w:rsidRPr="00AB1EE2" w:rsidRDefault="00F30687" w:rsidP="008F4B67">
      <w:pPr>
        <w:pStyle w:val="ListParagraph"/>
        <w:numPr>
          <w:ilvl w:val="0"/>
          <w:numId w:val="5"/>
        </w:numPr>
        <w:ind w:left="360"/>
        <w:rPr>
          <w:rFonts w:cstheme="minorHAnsi"/>
          <w:color w:val="000000" w:themeColor="text1"/>
          <w:sz w:val="20"/>
          <w:szCs w:val="20"/>
        </w:rPr>
      </w:pPr>
      <w:r w:rsidRPr="00AB1EE2">
        <w:rPr>
          <w:rFonts w:cstheme="minorHAnsi"/>
          <w:b/>
          <w:bCs/>
          <w:color w:val="C00000"/>
          <w:sz w:val="20"/>
          <w:szCs w:val="20"/>
        </w:rPr>
        <w:lastRenderedPageBreak/>
        <w:t>Professional Learning and Ethical Practice:</w:t>
      </w:r>
      <w:r w:rsidRPr="00AB1EE2">
        <w:rPr>
          <w:rFonts w:cstheme="minorHAnsi"/>
          <w:color w:val="C00000"/>
          <w:sz w:val="20"/>
          <w:szCs w:val="20"/>
        </w:rPr>
        <w:t xml:space="preserve"> </w:t>
      </w:r>
      <w:r w:rsidRPr="00AB1EE2">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AB1EE2" w:rsidRDefault="00F30687" w:rsidP="00F30687">
      <w:pPr>
        <w:rPr>
          <w:rFonts w:cstheme="minorHAnsi"/>
          <w:color w:val="000000" w:themeColor="text1"/>
          <w:sz w:val="20"/>
          <w:szCs w:val="20"/>
        </w:rPr>
      </w:pPr>
    </w:p>
    <w:p w14:paraId="7CE7A75B" w14:textId="2B051461" w:rsidR="00F30687" w:rsidRPr="00AB1EE2" w:rsidRDefault="00F30687" w:rsidP="00F30687">
      <w:pPr>
        <w:ind w:left="720" w:hanging="360"/>
        <w:rPr>
          <w:rFonts w:eastAsia="Times New Roman" w:cstheme="minorHAnsi"/>
          <w:color w:val="000000"/>
          <w:sz w:val="20"/>
          <w:szCs w:val="20"/>
        </w:rPr>
      </w:pPr>
      <w:r w:rsidRPr="00AB1EE2">
        <w:rPr>
          <w:rFonts w:eastAsia="Times New Roman" w:cstheme="minorHAnsi"/>
          <w:b/>
          <w:bCs/>
          <w:color w:val="C00000"/>
          <w:sz w:val="20"/>
          <w:szCs w:val="20"/>
        </w:rPr>
        <w:t>(a)</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 xml:space="preserve">The candidate engages in ongoing learning opportunities to develop knowledge and skills </w:t>
      </w:r>
      <w:proofErr w:type="gramStart"/>
      <w:r w:rsidRPr="00AB1EE2">
        <w:rPr>
          <w:rFonts w:eastAsia="Times New Roman" w:cstheme="minorHAnsi"/>
          <w:color w:val="000000"/>
          <w:sz w:val="20"/>
          <w:szCs w:val="20"/>
        </w:rPr>
        <w:t>in order to</w:t>
      </w:r>
      <w:proofErr w:type="gramEnd"/>
      <w:r w:rsidRPr="00AB1EE2">
        <w:rPr>
          <w:rFonts w:eastAsia="Times New Roman" w:cstheme="minorHAnsi"/>
          <w:color w:val="000000"/>
          <w:sz w:val="20"/>
          <w:szCs w:val="20"/>
        </w:rPr>
        <w:t xml:space="preserve"> provide all learners with engaging curriculum and learning experiences based on local and state standards.</w:t>
      </w:r>
    </w:p>
    <w:p w14:paraId="4CB14650" w14:textId="7CEB8DE6" w:rsidR="00F30687" w:rsidRPr="00AB1EE2" w:rsidRDefault="00F30687" w:rsidP="00F30687">
      <w:pPr>
        <w:ind w:left="720" w:hanging="360"/>
        <w:rPr>
          <w:rFonts w:eastAsia="Times New Roman" w:cstheme="minorHAnsi"/>
          <w:color w:val="000000"/>
          <w:sz w:val="20"/>
          <w:szCs w:val="20"/>
        </w:rPr>
      </w:pPr>
      <w:r w:rsidRPr="00AB1EE2">
        <w:rPr>
          <w:rFonts w:eastAsia="Times New Roman" w:cstheme="minorHAnsi"/>
          <w:b/>
          <w:bCs/>
          <w:color w:val="C00000"/>
          <w:sz w:val="20"/>
          <w:szCs w:val="20"/>
        </w:rPr>
        <w:t>(m)</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26991C23" w14:textId="6DAF528A" w:rsidR="00F30687" w:rsidRPr="00AB1EE2" w:rsidRDefault="00F30687" w:rsidP="00F30687">
      <w:pPr>
        <w:rPr>
          <w:rFonts w:cstheme="minorHAnsi"/>
          <w:color w:val="000000" w:themeColor="text1"/>
          <w:sz w:val="20"/>
          <w:szCs w:val="20"/>
        </w:rPr>
      </w:pPr>
    </w:p>
    <w:p w14:paraId="48DBEA29" w14:textId="13E82F39" w:rsidR="00F30687" w:rsidRPr="00AB1EE2" w:rsidRDefault="00F30687" w:rsidP="00AB1EE2">
      <w:pPr>
        <w:pStyle w:val="ListParagraph"/>
        <w:numPr>
          <w:ilvl w:val="0"/>
          <w:numId w:val="5"/>
        </w:numPr>
        <w:tabs>
          <w:tab w:val="left" w:pos="360"/>
        </w:tabs>
        <w:ind w:left="360"/>
        <w:rPr>
          <w:rFonts w:cstheme="minorHAnsi"/>
          <w:sz w:val="20"/>
          <w:szCs w:val="20"/>
        </w:rPr>
      </w:pPr>
      <w:r w:rsidRPr="00AB1EE2">
        <w:rPr>
          <w:rFonts w:cstheme="minorHAnsi"/>
          <w:b/>
          <w:bCs/>
          <w:color w:val="C00000"/>
          <w:sz w:val="20"/>
          <w:szCs w:val="20"/>
        </w:rPr>
        <w:t>Leadership and Collaboration:</w:t>
      </w:r>
      <w:r w:rsidRPr="00AB1EE2">
        <w:rPr>
          <w:rFonts w:cstheme="minorHAnsi"/>
          <w:color w:val="C00000"/>
          <w:sz w:val="20"/>
          <w:szCs w:val="20"/>
        </w:rPr>
        <w:t xml:space="preserve"> </w:t>
      </w:r>
      <w:r w:rsidRPr="00AB1EE2">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AB1EE2" w:rsidRDefault="00F30687" w:rsidP="00F30687">
      <w:pPr>
        <w:pStyle w:val="ListParagraph"/>
        <w:tabs>
          <w:tab w:val="left" w:pos="360"/>
        </w:tabs>
        <w:rPr>
          <w:rFonts w:cstheme="minorHAnsi"/>
          <w:sz w:val="20"/>
          <w:szCs w:val="20"/>
        </w:rPr>
      </w:pPr>
    </w:p>
    <w:p w14:paraId="4107F117" w14:textId="691AFAC0"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(a)</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68B8C4BD" w14:textId="4B127D5A"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(b)</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works with other school professionals to plan and jointly facilitate learning on how to meet diverse needs of learners.</w:t>
      </w:r>
    </w:p>
    <w:p w14:paraId="13606825" w14:textId="1F5FCB3A"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(c)</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engages collaboratively in the school-wide effort to build a shared vision and supportive culture, identify common goals, and monitor and evaluate progress toward those goals.</w:t>
      </w:r>
    </w:p>
    <w:p w14:paraId="748812FA" w14:textId="39042844"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 xml:space="preserve">(d) </w:t>
      </w:r>
      <w:r w:rsidR="00AB1EE2">
        <w:rPr>
          <w:rFonts w:eastAsia="Times New Roman" w:cstheme="minorHAnsi"/>
          <w:b/>
          <w:bCs/>
          <w:color w:val="C00000"/>
          <w:sz w:val="20"/>
          <w:szCs w:val="20"/>
        </w:rPr>
        <w:tab/>
      </w:r>
      <w:r w:rsidRPr="00AB1EE2">
        <w:rPr>
          <w:rFonts w:eastAsia="Times New Roman" w:cstheme="minorHAnsi"/>
          <w:color w:val="000000"/>
          <w:sz w:val="20"/>
          <w:szCs w:val="20"/>
        </w:rPr>
        <w:t>The candidate works collaboratively with learners and their families to establish mutual expectations and ongoing communication to support learner development and achievement.</w:t>
      </w:r>
    </w:p>
    <w:p w14:paraId="234D0239" w14:textId="6F899B62"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(e)</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working with school colleagues, builds ongoing connections with community resources to enhance student learning and wellbeing.</w:t>
      </w:r>
    </w:p>
    <w:p w14:paraId="5C5B12DB" w14:textId="0D1AE0E9"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 xml:space="preserve">(f) </w:t>
      </w:r>
      <w:r w:rsidR="00AB1EE2">
        <w:rPr>
          <w:rFonts w:eastAsia="Times New Roman" w:cstheme="minorHAnsi"/>
          <w:b/>
          <w:bCs/>
          <w:color w:val="C00000"/>
          <w:sz w:val="20"/>
          <w:szCs w:val="20"/>
        </w:rPr>
        <w:tab/>
      </w:r>
      <w:r w:rsidRPr="00AB1EE2">
        <w:rPr>
          <w:rFonts w:eastAsia="Times New Roman" w:cstheme="minorHAnsi"/>
          <w:color w:val="000000"/>
          <w:sz w:val="20"/>
          <w:szCs w:val="20"/>
        </w:rPr>
        <w:t>The candidate engages in professional learning, contributes to the knowledge and skill of others, and works collaboratively to advance professional practice.</w:t>
      </w:r>
    </w:p>
    <w:p w14:paraId="2CEF46B5" w14:textId="5B330A1C"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(g)</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uses technological tools and a variety of communication strategies to build local and global learning communities that engage learners, families, and colleagues.</w:t>
      </w:r>
    </w:p>
    <w:p w14:paraId="72785DD9" w14:textId="5017A83E"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(h)</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uses and generates meaningful research on education issues and policies.</w:t>
      </w:r>
    </w:p>
    <w:p w14:paraId="0EB554B5" w14:textId="369E24B8"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w:t>
      </w:r>
      <w:proofErr w:type="spellStart"/>
      <w:r w:rsidRPr="00AB1EE2">
        <w:rPr>
          <w:rFonts w:eastAsia="Times New Roman" w:cstheme="minorHAnsi"/>
          <w:b/>
          <w:bCs/>
          <w:color w:val="C00000"/>
          <w:sz w:val="20"/>
          <w:szCs w:val="20"/>
        </w:rPr>
        <w:t>i</w:t>
      </w:r>
      <w:proofErr w:type="spellEnd"/>
      <w:r w:rsidRPr="00AB1EE2">
        <w:rPr>
          <w:rFonts w:eastAsia="Times New Roman" w:cstheme="minorHAnsi"/>
          <w:b/>
          <w:bCs/>
          <w:color w:val="C00000"/>
          <w:sz w:val="20"/>
          <w:szCs w:val="20"/>
        </w:rPr>
        <w:t>)</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5D7F556E" w14:textId="6BF38AA5"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(j)</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advocates to meet the needs of learners, to strengthen the learning environment, and to enact system change.</w:t>
      </w:r>
    </w:p>
    <w:p w14:paraId="78FD4735" w14:textId="791ADA0B"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(k)</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27A1ABD3" w14:textId="162BCCD0"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(l)</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understands schools as organizations within a historical, cultural, political, and social context and knows how to work with others across the system to support learners.</w:t>
      </w:r>
    </w:p>
    <w:p w14:paraId="004982F7" w14:textId="295D01EF"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(m)</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understands that alignment of family, school, and community spheres of influence enhances student learning and that discontinuity in these spheres of influence interferes with learning.</w:t>
      </w:r>
    </w:p>
    <w:p w14:paraId="1F31F1E2" w14:textId="701FF467"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(n)</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knows how to work with other adults and has developed skills in collaborative interaction appropriate for both face-to-face and virtual contexts.</w:t>
      </w:r>
    </w:p>
    <w:p w14:paraId="1323D7E4" w14:textId="14F017AB"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 xml:space="preserve">(p) </w:t>
      </w:r>
      <w:r w:rsidR="00AB1EE2">
        <w:rPr>
          <w:rFonts w:eastAsia="Times New Roman" w:cstheme="minorHAnsi"/>
          <w:b/>
          <w:bCs/>
          <w:color w:val="C00000"/>
          <w:sz w:val="20"/>
          <w:szCs w:val="20"/>
        </w:rPr>
        <w:tab/>
      </w:r>
      <w:r w:rsidRPr="00AB1EE2">
        <w:rPr>
          <w:rFonts w:eastAsia="Times New Roman" w:cstheme="minorHAnsi"/>
          <w:color w:val="000000"/>
          <w:sz w:val="20"/>
          <w:szCs w:val="20"/>
        </w:rPr>
        <w:t>The candidate actively shares responsibility for shaping and supporting the mission of his/her school as one of advocacy for learners and accountability for their success.</w:t>
      </w:r>
    </w:p>
    <w:p w14:paraId="611E12A1" w14:textId="59C8C586"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(q)</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respects families’ beliefs, norms, and expectations and seeks to work collaboratively with learners and families in setting and meeting challenging goals.</w:t>
      </w:r>
    </w:p>
    <w:p w14:paraId="59BD8B4B" w14:textId="064E8DAF"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(r)</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takes initiative to grow and develop with colleagues through interactions that enhance practice and support student learning.</w:t>
      </w:r>
    </w:p>
    <w:p w14:paraId="5795B029" w14:textId="0E9E2A8D"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(s)</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takes responsibility for contributing to and advancing the profession.</w:t>
      </w:r>
    </w:p>
    <w:p w14:paraId="2493EEA9" w14:textId="64D30AA2" w:rsidR="00F30687" w:rsidRPr="00AB1EE2" w:rsidRDefault="00F30687" w:rsidP="00AB1EE2">
      <w:pPr>
        <w:ind w:left="720" w:hanging="360"/>
        <w:rPr>
          <w:rFonts w:eastAsia="Times New Roman" w:cstheme="minorHAnsi"/>
          <w:color w:val="000000"/>
          <w:sz w:val="20"/>
          <w:szCs w:val="20"/>
        </w:rPr>
      </w:pPr>
      <w:r w:rsidRPr="00AB1EE2">
        <w:rPr>
          <w:rFonts w:eastAsia="Times New Roman" w:cstheme="minorHAnsi"/>
          <w:b/>
          <w:bCs/>
          <w:color w:val="C00000"/>
          <w:sz w:val="20"/>
          <w:szCs w:val="20"/>
        </w:rPr>
        <w:t>(t)</w:t>
      </w:r>
      <w:r w:rsidRPr="00AB1EE2">
        <w:rPr>
          <w:rFonts w:eastAsia="Times New Roman" w:cstheme="minorHAnsi"/>
          <w:color w:val="000000"/>
          <w:sz w:val="20"/>
          <w:szCs w:val="20"/>
        </w:rPr>
        <w:t xml:space="preserve"> </w:t>
      </w:r>
      <w:r w:rsidR="00AB1EE2">
        <w:rPr>
          <w:rFonts w:eastAsia="Times New Roman" w:cstheme="minorHAnsi"/>
          <w:color w:val="000000"/>
          <w:sz w:val="20"/>
          <w:szCs w:val="20"/>
        </w:rPr>
        <w:tab/>
      </w:r>
      <w:r w:rsidRPr="00AB1EE2">
        <w:rPr>
          <w:rFonts w:eastAsia="Times New Roman" w:cstheme="minorHAnsi"/>
          <w:color w:val="000000"/>
          <w:sz w:val="20"/>
          <w:szCs w:val="20"/>
        </w:rPr>
        <w:t>The candidate embraces the challenge of continuous improvement and change.</w:t>
      </w:r>
    </w:p>
    <w:p w14:paraId="07EAB93E" w14:textId="77777777" w:rsidR="00F30687" w:rsidRPr="00F30687" w:rsidRDefault="00F30687" w:rsidP="00F30687">
      <w:pPr>
        <w:pStyle w:val="ListParagraph"/>
        <w:tabs>
          <w:tab w:val="left" w:pos="360"/>
        </w:tabs>
      </w:pPr>
    </w:p>
    <w:p w14:paraId="410027D7" w14:textId="77777777" w:rsidR="00AB1EE2" w:rsidRPr="002D0D0C" w:rsidRDefault="00AB1EE2" w:rsidP="00AB1EE2">
      <w:pPr>
        <w:jc w:val="center"/>
        <w:rPr>
          <w:rFonts w:cstheme="minorHAnsi"/>
          <w:b/>
          <w:bCs/>
          <w:color w:val="C00000"/>
          <w:sz w:val="20"/>
          <w:szCs w:val="20"/>
        </w:rPr>
      </w:pPr>
      <w:r w:rsidRPr="002D0D0C">
        <w:rPr>
          <w:rFonts w:cstheme="minorHAnsi"/>
          <w:b/>
          <w:bCs/>
          <w:color w:val="C00000"/>
          <w:sz w:val="20"/>
          <w:szCs w:val="20"/>
        </w:rPr>
        <w:t>ISTE Standards and Components</w:t>
      </w:r>
    </w:p>
    <w:p w14:paraId="3E05494F" w14:textId="77777777" w:rsidR="00AB1EE2" w:rsidRPr="002D0D0C" w:rsidRDefault="00AB1EE2" w:rsidP="00AB1EE2">
      <w:pPr>
        <w:rPr>
          <w:rFonts w:cstheme="minorHAnsi"/>
          <w:b/>
          <w:bCs/>
          <w:i/>
          <w:iCs/>
          <w:color w:val="C00000"/>
          <w:sz w:val="20"/>
          <w:szCs w:val="20"/>
        </w:rPr>
      </w:pPr>
    </w:p>
    <w:p w14:paraId="6BDA2C3F" w14:textId="77777777" w:rsidR="00AB1EE2" w:rsidRPr="002D0D0C" w:rsidRDefault="00AB1EE2" w:rsidP="00AB1EE2">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2BE050D8" w14:textId="77777777" w:rsidR="00AB1EE2" w:rsidRPr="002D0D0C" w:rsidRDefault="00AB1EE2" w:rsidP="00AB1EE2">
      <w:pPr>
        <w:rPr>
          <w:sz w:val="20"/>
          <w:szCs w:val="20"/>
        </w:rPr>
      </w:pPr>
    </w:p>
    <w:p w14:paraId="578A2DEF" w14:textId="77777777" w:rsidR="00AB1EE2" w:rsidRPr="002D0D0C" w:rsidRDefault="00AB1EE2" w:rsidP="00AB1EE2">
      <w:pPr>
        <w:jc w:val="center"/>
        <w:rPr>
          <w:sz w:val="20"/>
          <w:szCs w:val="20"/>
        </w:rPr>
      </w:pPr>
    </w:p>
    <w:p w14:paraId="6B10FDE4" w14:textId="77777777" w:rsidR="00AB1EE2" w:rsidRPr="002D0D0C" w:rsidRDefault="00AB1EE2" w:rsidP="00AB1EE2">
      <w:pPr>
        <w:pStyle w:val="ListParagraph"/>
        <w:numPr>
          <w:ilvl w:val="0"/>
          <w:numId w:val="9"/>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05E90C64" w14:textId="77777777" w:rsidR="00AB1EE2" w:rsidRPr="002D0D0C" w:rsidRDefault="00AB1EE2" w:rsidP="00AB1EE2">
      <w:pPr>
        <w:pStyle w:val="ListParagraph"/>
        <w:ind w:left="360"/>
        <w:rPr>
          <w:sz w:val="20"/>
          <w:szCs w:val="20"/>
        </w:rPr>
      </w:pPr>
    </w:p>
    <w:p w14:paraId="588D15D8" w14:textId="77777777" w:rsidR="00AB1EE2" w:rsidRPr="002D0D0C" w:rsidRDefault="00AB1EE2" w:rsidP="00AB1EE2">
      <w:pPr>
        <w:pStyle w:val="ListParagraph"/>
        <w:numPr>
          <w:ilvl w:val="0"/>
          <w:numId w:val="6"/>
        </w:numPr>
        <w:rPr>
          <w:sz w:val="20"/>
          <w:szCs w:val="20"/>
        </w:rPr>
      </w:pPr>
      <w:r w:rsidRPr="002D0D0C">
        <w:rPr>
          <w:sz w:val="20"/>
          <w:szCs w:val="20"/>
        </w:rPr>
        <w:t>Set professional learning goals to explore and apply pedagogical approaches made possible by technology and reflect on their effectiveness.</w:t>
      </w:r>
    </w:p>
    <w:p w14:paraId="378BDE2E" w14:textId="77777777" w:rsidR="00AB1EE2" w:rsidRPr="002D0D0C" w:rsidRDefault="00AB1EE2" w:rsidP="00AB1EE2">
      <w:pPr>
        <w:pStyle w:val="ListParagraph"/>
        <w:numPr>
          <w:ilvl w:val="0"/>
          <w:numId w:val="6"/>
        </w:numPr>
        <w:rPr>
          <w:sz w:val="20"/>
          <w:szCs w:val="20"/>
        </w:rPr>
      </w:pPr>
      <w:r w:rsidRPr="002D0D0C">
        <w:rPr>
          <w:sz w:val="20"/>
          <w:szCs w:val="20"/>
        </w:rPr>
        <w:t>Pursue professional interests by creating and actively participating in local and global learning networks.</w:t>
      </w:r>
    </w:p>
    <w:p w14:paraId="0BD754F8" w14:textId="77777777" w:rsidR="00AB1EE2" w:rsidRPr="002D0D0C" w:rsidRDefault="00AB1EE2" w:rsidP="00AB1EE2">
      <w:pPr>
        <w:pStyle w:val="ListParagraph"/>
        <w:numPr>
          <w:ilvl w:val="0"/>
          <w:numId w:val="6"/>
        </w:numPr>
        <w:rPr>
          <w:sz w:val="20"/>
          <w:szCs w:val="20"/>
        </w:rPr>
      </w:pPr>
      <w:r w:rsidRPr="002D0D0C">
        <w:rPr>
          <w:sz w:val="20"/>
          <w:szCs w:val="20"/>
        </w:rPr>
        <w:t>Stay current with research that supports improve student learning outcomes, including findings from the learning sciences.</w:t>
      </w:r>
    </w:p>
    <w:p w14:paraId="5EE361CB" w14:textId="77777777" w:rsidR="00AB1EE2" w:rsidRPr="002D0D0C" w:rsidRDefault="00AB1EE2" w:rsidP="00AB1EE2">
      <w:pPr>
        <w:ind w:left="360" w:hanging="360"/>
        <w:rPr>
          <w:sz w:val="20"/>
          <w:szCs w:val="20"/>
        </w:rPr>
      </w:pPr>
    </w:p>
    <w:p w14:paraId="542B8F52" w14:textId="77777777" w:rsidR="00AB1EE2" w:rsidRPr="002D0D0C" w:rsidRDefault="00AB1EE2" w:rsidP="00AB1EE2">
      <w:pPr>
        <w:pStyle w:val="ListParagraph"/>
        <w:numPr>
          <w:ilvl w:val="0"/>
          <w:numId w:val="9"/>
        </w:numPr>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2626302E" w14:textId="77777777" w:rsidR="00AB1EE2" w:rsidRPr="002D0D0C" w:rsidRDefault="00AB1EE2" w:rsidP="00AB1EE2">
      <w:pPr>
        <w:pStyle w:val="ListParagraph"/>
        <w:ind w:left="360"/>
        <w:rPr>
          <w:sz w:val="20"/>
          <w:szCs w:val="20"/>
        </w:rPr>
      </w:pPr>
    </w:p>
    <w:p w14:paraId="22132410" w14:textId="77777777" w:rsidR="00AB1EE2" w:rsidRPr="002D0D0C" w:rsidRDefault="00AB1EE2" w:rsidP="00AB1EE2">
      <w:pPr>
        <w:pStyle w:val="ListParagraph"/>
        <w:numPr>
          <w:ilvl w:val="0"/>
          <w:numId w:val="7"/>
        </w:numPr>
        <w:rPr>
          <w:sz w:val="20"/>
          <w:szCs w:val="20"/>
        </w:rPr>
      </w:pPr>
      <w:r w:rsidRPr="002D0D0C">
        <w:rPr>
          <w:sz w:val="20"/>
          <w:szCs w:val="20"/>
        </w:rPr>
        <w:t>Shape, advance and accelerate a shared vision for empowered learning with technology by engaging with education stakeholders.</w:t>
      </w:r>
    </w:p>
    <w:p w14:paraId="535B3B00" w14:textId="77777777" w:rsidR="00AB1EE2" w:rsidRPr="002D0D0C" w:rsidRDefault="00AB1EE2" w:rsidP="00AB1EE2">
      <w:pPr>
        <w:pStyle w:val="ListParagraph"/>
        <w:numPr>
          <w:ilvl w:val="0"/>
          <w:numId w:val="7"/>
        </w:numPr>
        <w:rPr>
          <w:sz w:val="20"/>
          <w:szCs w:val="20"/>
        </w:rPr>
      </w:pPr>
      <w:r w:rsidRPr="002D0D0C">
        <w:rPr>
          <w:sz w:val="20"/>
          <w:szCs w:val="20"/>
        </w:rPr>
        <w:t>Advocate for equitable access to educational technology, digital content and learning opportunities to meet the diverse needs of all students.</w:t>
      </w:r>
    </w:p>
    <w:p w14:paraId="6DF349E3" w14:textId="77777777" w:rsidR="00AB1EE2" w:rsidRPr="002D0D0C" w:rsidRDefault="00AB1EE2" w:rsidP="00AB1EE2">
      <w:pPr>
        <w:pStyle w:val="ListParagraph"/>
        <w:numPr>
          <w:ilvl w:val="0"/>
          <w:numId w:val="7"/>
        </w:numPr>
        <w:rPr>
          <w:sz w:val="20"/>
          <w:szCs w:val="20"/>
        </w:rPr>
      </w:pPr>
      <w:r w:rsidRPr="002D0D0C">
        <w:rPr>
          <w:sz w:val="20"/>
          <w:szCs w:val="20"/>
        </w:rPr>
        <w:t>Model for colleagues the identification, exploration, evaluation, curation and adoption of new digital resources and tools for learning.</w:t>
      </w:r>
    </w:p>
    <w:p w14:paraId="29666FF8" w14:textId="77777777" w:rsidR="00AB1EE2" w:rsidRPr="002D0D0C" w:rsidRDefault="00AB1EE2" w:rsidP="00AB1EE2">
      <w:pPr>
        <w:ind w:left="360" w:hanging="360"/>
        <w:rPr>
          <w:sz w:val="20"/>
          <w:szCs w:val="20"/>
        </w:rPr>
      </w:pPr>
    </w:p>
    <w:p w14:paraId="59E24327" w14:textId="77777777" w:rsidR="00AB1EE2" w:rsidRPr="002D0D0C" w:rsidRDefault="00AB1EE2" w:rsidP="00AB1EE2">
      <w:pPr>
        <w:pStyle w:val="ListParagraph"/>
        <w:numPr>
          <w:ilvl w:val="0"/>
          <w:numId w:val="9"/>
        </w:numPr>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583702A3" w14:textId="77777777" w:rsidR="00AB1EE2" w:rsidRPr="002D0D0C" w:rsidRDefault="00AB1EE2" w:rsidP="00AB1EE2">
      <w:pPr>
        <w:pStyle w:val="ListParagraph"/>
        <w:ind w:left="360"/>
        <w:rPr>
          <w:sz w:val="20"/>
          <w:szCs w:val="20"/>
        </w:rPr>
      </w:pPr>
    </w:p>
    <w:p w14:paraId="2A491BDA" w14:textId="77777777" w:rsidR="00AB1EE2" w:rsidRPr="002D0D0C" w:rsidRDefault="00AB1EE2" w:rsidP="00AB1EE2">
      <w:pPr>
        <w:pStyle w:val="ListParagraph"/>
        <w:numPr>
          <w:ilvl w:val="0"/>
          <w:numId w:val="8"/>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51BE40ED" w14:textId="77777777" w:rsidR="00AB1EE2" w:rsidRPr="002D0D0C" w:rsidRDefault="00AB1EE2" w:rsidP="00AB1EE2">
      <w:pPr>
        <w:pStyle w:val="ListParagraph"/>
        <w:numPr>
          <w:ilvl w:val="0"/>
          <w:numId w:val="8"/>
        </w:numPr>
        <w:rPr>
          <w:sz w:val="20"/>
          <w:szCs w:val="20"/>
        </w:rPr>
      </w:pPr>
      <w:r w:rsidRPr="002D0D0C">
        <w:rPr>
          <w:sz w:val="20"/>
          <w:szCs w:val="20"/>
        </w:rPr>
        <w:t>Model and promote management of personal data and digital identity and protect student data privacy.</w:t>
      </w:r>
    </w:p>
    <w:p w14:paraId="69087074" w14:textId="65762B05" w:rsidR="00F30687" w:rsidRPr="00F30687" w:rsidRDefault="00F30687" w:rsidP="00AB1EE2">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F3F49"/>
    <w:multiLevelType w:val="hybridMultilevel"/>
    <w:tmpl w:val="AD9494EE"/>
    <w:lvl w:ilvl="0" w:tplc="6B68D3A4">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B6307"/>
    <w:multiLevelType w:val="hybridMultilevel"/>
    <w:tmpl w:val="296EAEE2"/>
    <w:lvl w:ilvl="0" w:tplc="7A00E76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948485">
    <w:abstractNumId w:val="5"/>
  </w:num>
  <w:num w:numId="2" w16cid:durableId="1377005773">
    <w:abstractNumId w:val="8"/>
  </w:num>
  <w:num w:numId="3" w16cid:durableId="1971931046">
    <w:abstractNumId w:val="6"/>
  </w:num>
  <w:num w:numId="4" w16cid:durableId="1413047984">
    <w:abstractNumId w:val="0"/>
  </w:num>
  <w:num w:numId="5" w16cid:durableId="1649817535">
    <w:abstractNumId w:val="2"/>
  </w:num>
  <w:num w:numId="6" w16cid:durableId="549342562">
    <w:abstractNumId w:val="4"/>
  </w:num>
  <w:num w:numId="7" w16cid:durableId="1850409450">
    <w:abstractNumId w:val="1"/>
  </w:num>
  <w:num w:numId="8" w16cid:durableId="683288939">
    <w:abstractNumId w:val="7"/>
  </w:num>
  <w:num w:numId="9" w16cid:durableId="936905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B0770"/>
    <w:rsid w:val="00777075"/>
    <w:rsid w:val="0082732E"/>
    <w:rsid w:val="008F4B67"/>
    <w:rsid w:val="00954E78"/>
    <w:rsid w:val="009759EF"/>
    <w:rsid w:val="0099472C"/>
    <w:rsid w:val="009A063F"/>
    <w:rsid w:val="009D3DF5"/>
    <w:rsid w:val="00A85F43"/>
    <w:rsid w:val="00A919A0"/>
    <w:rsid w:val="00AB1EE2"/>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2023-07-06T19:49:00Z</dcterms:created>
  <dcterms:modified xsi:type="dcterms:W3CDTF">2023-07-07T19:32:00Z</dcterms:modified>
</cp:coreProperties>
</file>