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49AE" w14:textId="4A685667" w:rsidR="002A5065" w:rsidRPr="00C42412" w:rsidRDefault="002A5065" w:rsidP="002A5065">
      <w:pPr>
        <w:jc w:val="center"/>
        <w:rPr>
          <w:rFonts w:cstheme="minorHAnsi"/>
          <w:b/>
          <w:bCs/>
        </w:rPr>
      </w:pPr>
      <w:r w:rsidRPr="00C42412">
        <w:rPr>
          <w:rFonts w:cstheme="minorHAnsi"/>
          <w:b/>
          <w:bCs/>
        </w:rPr>
        <w:t>Standards Identified for CEE 366</w:t>
      </w:r>
    </w:p>
    <w:p w14:paraId="272E8A41" w14:textId="77777777" w:rsidR="002A5065" w:rsidRPr="00411E14" w:rsidRDefault="002A5065" w:rsidP="002A5065">
      <w:pPr>
        <w:snapToGrid w:val="0"/>
        <w:jc w:val="center"/>
        <w:rPr>
          <w:rFonts w:cstheme="minorHAnsi"/>
          <w:sz w:val="20"/>
          <w:szCs w:val="20"/>
        </w:rPr>
      </w:pPr>
    </w:p>
    <w:p w14:paraId="3F7AA49F" w14:textId="77777777" w:rsidR="002A5065" w:rsidRPr="00411E14" w:rsidRDefault="002A5065" w:rsidP="002A5065">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F0A4CC3" w14:textId="77777777" w:rsidR="002A5065" w:rsidRPr="00411E14" w:rsidRDefault="002A5065" w:rsidP="002A5065">
      <w:pPr>
        <w:snapToGrid w:val="0"/>
        <w:jc w:val="center"/>
        <w:rPr>
          <w:rFonts w:cstheme="minorHAnsi"/>
          <w:sz w:val="20"/>
          <w:szCs w:val="20"/>
        </w:rPr>
      </w:pPr>
    </w:p>
    <w:p w14:paraId="292FCF59" w14:textId="77777777" w:rsidR="002A5065" w:rsidRPr="00411E14" w:rsidRDefault="002A5065" w:rsidP="002A5065">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3B2A05CF" w:rsidR="00184673" w:rsidRPr="00C42412" w:rsidRDefault="00184673" w:rsidP="00184673">
      <w:pPr>
        <w:pStyle w:val="ListParagraph"/>
        <w:numPr>
          <w:ilvl w:val="0"/>
          <w:numId w:val="4"/>
        </w:numPr>
        <w:ind w:left="360"/>
        <w:rPr>
          <w:sz w:val="20"/>
          <w:szCs w:val="20"/>
        </w:rPr>
      </w:pPr>
      <w:r w:rsidRPr="00C42412">
        <w:rPr>
          <w:b/>
          <w:bCs/>
          <w:color w:val="C00000"/>
          <w:sz w:val="20"/>
          <w:szCs w:val="20"/>
        </w:rPr>
        <w:t>Learning Differences:</w:t>
      </w:r>
      <w:r w:rsidRPr="00C42412">
        <w:rPr>
          <w:color w:val="C00000"/>
          <w:sz w:val="20"/>
          <w:szCs w:val="20"/>
        </w:rPr>
        <w:t xml:space="preserve"> </w:t>
      </w:r>
      <w:r w:rsidRPr="00C42412">
        <w:rPr>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C42412" w:rsidRDefault="00184673" w:rsidP="00184673">
      <w:pPr>
        <w:rPr>
          <w:sz w:val="20"/>
          <w:szCs w:val="20"/>
        </w:rPr>
      </w:pPr>
    </w:p>
    <w:p w14:paraId="31A326DF" w14:textId="64C051C4"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(c)</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The candidate designs instruction to build on learners’ prior knowledge and experiences, allowing learners to accelerate as they demonstrate their understandings.</w:t>
      </w:r>
    </w:p>
    <w:p w14:paraId="56B29120" w14:textId="77777777" w:rsidR="002A5065" w:rsidRPr="00C42412" w:rsidRDefault="002A5065" w:rsidP="08C88905">
      <w:pPr>
        <w:ind w:left="720" w:hanging="360"/>
        <w:rPr>
          <w:rFonts w:eastAsiaTheme="minorEastAsia"/>
          <w:color w:val="000000"/>
          <w:sz w:val="20"/>
          <w:szCs w:val="20"/>
        </w:rPr>
      </w:pPr>
    </w:p>
    <w:p w14:paraId="2FC88F8B" w14:textId="7726924B" w:rsidR="00184673" w:rsidRPr="00C42412" w:rsidRDefault="08C88905" w:rsidP="08C88905">
      <w:pPr>
        <w:pStyle w:val="ListParagraph"/>
        <w:numPr>
          <w:ilvl w:val="0"/>
          <w:numId w:val="4"/>
        </w:numPr>
        <w:ind w:left="360"/>
        <w:rPr>
          <w:rFonts w:eastAsiaTheme="minorEastAsia"/>
          <w:sz w:val="20"/>
          <w:szCs w:val="20"/>
        </w:rPr>
      </w:pPr>
      <w:r w:rsidRPr="08C88905">
        <w:rPr>
          <w:rFonts w:eastAsiaTheme="minorEastAsia"/>
          <w:b/>
          <w:bCs/>
          <w:color w:val="C00000"/>
          <w:sz w:val="20"/>
          <w:szCs w:val="20"/>
        </w:rPr>
        <w:t>Learning Environments:</w:t>
      </w:r>
      <w:r w:rsidRPr="08C88905">
        <w:rPr>
          <w:rFonts w:eastAsiaTheme="minorEastAsia"/>
          <w:color w:val="C00000"/>
          <w:sz w:val="20"/>
          <w:szCs w:val="20"/>
        </w:rPr>
        <w:t xml:space="preserve"> </w:t>
      </w:r>
      <w:r w:rsidRPr="08C88905">
        <w:rPr>
          <w:rFonts w:eastAsiaTheme="minorEastAsia"/>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C42412" w:rsidRDefault="00184673" w:rsidP="08C88905">
      <w:pPr>
        <w:pStyle w:val="ListParagraph"/>
        <w:rPr>
          <w:rFonts w:eastAsiaTheme="minorEastAsia"/>
          <w:sz w:val="20"/>
          <w:szCs w:val="20"/>
        </w:rPr>
      </w:pPr>
    </w:p>
    <w:p w14:paraId="51B46236" w14:textId="410DC031"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(b)</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The candidate develops learning experiences that engage learners in collaborative and self-directed learning and that extend learner interaction with ideas and people locally and globally.</w:t>
      </w:r>
    </w:p>
    <w:p w14:paraId="68853115" w14:textId="703816B5" w:rsidR="00184673" w:rsidRPr="00C42412" w:rsidRDefault="00184673" w:rsidP="08C88905">
      <w:pPr>
        <w:rPr>
          <w:rFonts w:eastAsiaTheme="minorEastAsia"/>
          <w:sz w:val="20"/>
          <w:szCs w:val="20"/>
        </w:rPr>
      </w:pPr>
    </w:p>
    <w:p w14:paraId="31F9C1C6" w14:textId="37186508" w:rsidR="00184673" w:rsidRPr="00C42412" w:rsidRDefault="00184673" w:rsidP="00184673">
      <w:pPr>
        <w:pStyle w:val="ListParagraph"/>
        <w:numPr>
          <w:ilvl w:val="0"/>
          <w:numId w:val="4"/>
        </w:numPr>
        <w:ind w:left="360"/>
        <w:rPr>
          <w:sz w:val="20"/>
          <w:szCs w:val="20"/>
        </w:rPr>
      </w:pPr>
      <w:r w:rsidRPr="00C42412">
        <w:rPr>
          <w:b/>
          <w:bCs/>
          <w:color w:val="C00000"/>
          <w:sz w:val="20"/>
          <w:szCs w:val="20"/>
        </w:rPr>
        <w:t xml:space="preserve">Content Knowledge: </w:t>
      </w:r>
      <w:r w:rsidRPr="00C42412">
        <w:rPr>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C42412" w:rsidRDefault="00184673" w:rsidP="00184673">
      <w:pPr>
        <w:rPr>
          <w:sz w:val="20"/>
          <w:szCs w:val="20"/>
        </w:rPr>
      </w:pPr>
    </w:p>
    <w:p w14:paraId="4D1B07EA" w14:textId="4792F888"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(f)</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 xml:space="preserve">The candidate evaluates and modifies instructional resources and curriculum materials for their comprehensiveness, accuracy for representing </w:t>
      </w:r>
      <w:proofErr w:type="gramStart"/>
      <w:r w:rsidRPr="08C88905">
        <w:rPr>
          <w:rFonts w:eastAsiaTheme="minorEastAsia"/>
          <w:color w:val="000000" w:themeColor="text1"/>
          <w:sz w:val="20"/>
          <w:szCs w:val="20"/>
        </w:rPr>
        <w:t>particular concepts</w:t>
      </w:r>
      <w:proofErr w:type="gramEnd"/>
      <w:r w:rsidRPr="08C88905">
        <w:rPr>
          <w:rFonts w:eastAsiaTheme="minorEastAsia"/>
          <w:color w:val="000000" w:themeColor="text1"/>
          <w:sz w:val="20"/>
          <w:szCs w:val="20"/>
        </w:rPr>
        <w:t xml:space="preserve"> in the discipline, and appropriateness for his/her learners.</w:t>
      </w:r>
    </w:p>
    <w:p w14:paraId="22ACA7AF" w14:textId="43F31151" w:rsidR="00184673" w:rsidRPr="00C42412" w:rsidRDefault="00184673" w:rsidP="00184673">
      <w:pPr>
        <w:rPr>
          <w:sz w:val="20"/>
          <w:szCs w:val="20"/>
        </w:rPr>
      </w:pPr>
    </w:p>
    <w:p w14:paraId="5EEC2B50" w14:textId="5E788688" w:rsidR="00184673" w:rsidRPr="00C42412" w:rsidRDefault="00184673" w:rsidP="00184673">
      <w:pPr>
        <w:pStyle w:val="ListParagraph"/>
        <w:numPr>
          <w:ilvl w:val="0"/>
          <w:numId w:val="4"/>
        </w:numPr>
        <w:ind w:left="360"/>
        <w:rPr>
          <w:sz w:val="20"/>
          <w:szCs w:val="20"/>
        </w:rPr>
      </w:pPr>
      <w:r w:rsidRPr="00C42412">
        <w:rPr>
          <w:b/>
          <w:bCs/>
          <w:color w:val="C00000"/>
          <w:sz w:val="20"/>
          <w:szCs w:val="20"/>
        </w:rPr>
        <w:t>Application of Content:</w:t>
      </w:r>
      <w:r w:rsidRPr="00C42412">
        <w:rPr>
          <w:color w:val="C00000"/>
          <w:sz w:val="20"/>
          <w:szCs w:val="20"/>
        </w:rPr>
        <w:t xml:space="preserve"> </w:t>
      </w:r>
      <w:r w:rsidRPr="00C42412">
        <w:rPr>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C42412" w:rsidRDefault="00184673" w:rsidP="08C88905">
      <w:pPr>
        <w:rPr>
          <w:rFonts w:eastAsiaTheme="minorEastAsia"/>
          <w:sz w:val="20"/>
          <w:szCs w:val="20"/>
        </w:rPr>
      </w:pPr>
    </w:p>
    <w:p w14:paraId="7AC5BACC" w14:textId="219BA81F"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(b)</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The candidate engages learners in applying content knowledge to real world problems through the lens of interdisciplinary themes (e.g., financial literacy, environmental literacy).</w:t>
      </w:r>
    </w:p>
    <w:p w14:paraId="45BF63F8" w14:textId="77777777"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 xml:space="preserve">(j) </w:t>
      </w:r>
      <w:r w:rsidRPr="08C88905">
        <w:rPr>
          <w:rFonts w:eastAsiaTheme="minorEastAsia"/>
          <w:color w:val="000000" w:themeColor="text1"/>
          <w:sz w:val="20"/>
          <w:szCs w:val="20"/>
        </w:rPr>
        <w:t>The candidate understands how current interdisciplinary themes (e.g., civic literacy, health literacy, global awareness) connect to the core subjects and knows how to weave those themes into meaningful learning experiences.</w:t>
      </w:r>
    </w:p>
    <w:p w14:paraId="6D2FE798" w14:textId="1ADA40D8"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(p)</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The candidate knows when and how to access resources to build global awareness and understanding, and how to integrate them into the curriculum.</w:t>
      </w:r>
    </w:p>
    <w:p w14:paraId="61D4A0A9" w14:textId="4CEC287E" w:rsidR="00184673" w:rsidRPr="00C42412" w:rsidRDefault="08C88905" w:rsidP="08C88905">
      <w:pPr>
        <w:ind w:left="720" w:hanging="360"/>
        <w:rPr>
          <w:rFonts w:eastAsiaTheme="minorEastAsia"/>
          <w:color w:val="000000"/>
          <w:sz w:val="20"/>
          <w:szCs w:val="20"/>
        </w:rPr>
      </w:pPr>
      <w:r w:rsidRPr="08C88905">
        <w:rPr>
          <w:rFonts w:eastAsiaTheme="minorEastAsia"/>
          <w:b/>
          <w:bCs/>
          <w:color w:val="C00000"/>
          <w:sz w:val="20"/>
          <w:szCs w:val="20"/>
        </w:rPr>
        <w:t>(q)</w:t>
      </w:r>
      <w:r w:rsidRPr="08C88905">
        <w:rPr>
          <w:rFonts w:eastAsiaTheme="minorEastAsia"/>
          <w:color w:val="000000" w:themeColor="text1"/>
          <w:sz w:val="20"/>
          <w:szCs w:val="20"/>
        </w:rPr>
        <w:t xml:space="preserve"> </w:t>
      </w:r>
      <w:r w:rsidR="00184673">
        <w:tab/>
      </w:r>
      <w:r w:rsidRPr="08C88905">
        <w:rPr>
          <w:rFonts w:eastAsiaTheme="minorEastAsia"/>
          <w:color w:val="000000" w:themeColor="text1"/>
          <w:sz w:val="20"/>
          <w:szCs w:val="20"/>
        </w:rPr>
        <w:t>The candidate is constantly exploring how to use disciplinary knowledge as a lens to address local and global issues.</w:t>
      </w:r>
    </w:p>
    <w:p w14:paraId="6CDA6A86" w14:textId="58A3AB6F" w:rsidR="00184673" w:rsidRPr="00C42412" w:rsidRDefault="00184673" w:rsidP="00184673">
      <w:pPr>
        <w:rPr>
          <w:sz w:val="20"/>
          <w:szCs w:val="20"/>
        </w:rPr>
      </w:pPr>
    </w:p>
    <w:p w14:paraId="3699D016" w14:textId="77777777" w:rsidR="003E12F1" w:rsidRPr="00C42412" w:rsidRDefault="003E12F1" w:rsidP="003E12F1">
      <w:pPr>
        <w:snapToGrid w:val="0"/>
        <w:rPr>
          <w:rFonts w:cstheme="minorHAnsi"/>
          <w:sz w:val="20"/>
          <w:szCs w:val="20"/>
        </w:rPr>
      </w:pPr>
    </w:p>
    <w:p w14:paraId="53C6C2A9" w14:textId="27A5E053" w:rsidR="00BB0A88" w:rsidRPr="00C42412" w:rsidRDefault="00C42412" w:rsidP="00BB0A88">
      <w:pPr>
        <w:jc w:val="center"/>
        <w:rPr>
          <w:rFonts w:cstheme="minorHAnsi"/>
          <w:b/>
          <w:bCs/>
          <w:color w:val="C00000"/>
          <w:sz w:val="20"/>
          <w:szCs w:val="20"/>
        </w:rPr>
      </w:pPr>
      <w:r>
        <w:rPr>
          <w:rFonts w:cstheme="minorHAnsi"/>
          <w:b/>
          <w:bCs/>
          <w:color w:val="C00000"/>
          <w:sz w:val="20"/>
          <w:szCs w:val="20"/>
        </w:rPr>
        <w:br w:type="column"/>
      </w:r>
      <w:r w:rsidR="00BB0A88" w:rsidRPr="00C42412">
        <w:rPr>
          <w:rFonts w:cstheme="minorHAnsi"/>
          <w:b/>
          <w:bCs/>
          <w:color w:val="C00000"/>
          <w:sz w:val="20"/>
          <w:szCs w:val="20"/>
        </w:rPr>
        <w:lastRenderedPageBreak/>
        <w:t>ISTE Standards and Components</w:t>
      </w:r>
    </w:p>
    <w:p w14:paraId="0B26AA3C" w14:textId="77777777" w:rsidR="00BB0A88" w:rsidRPr="00C42412" w:rsidRDefault="00BB0A88" w:rsidP="00BB0A88">
      <w:pPr>
        <w:rPr>
          <w:rFonts w:cstheme="minorHAnsi"/>
          <w:b/>
          <w:bCs/>
          <w:i/>
          <w:iCs/>
          <w:color w:val="C00000"/>
          <w:sz w:val="20"/>
          <w:szCs w:val="20"/>
        </w:rPr>
      </w:pPr>
    </w:p>
    <w:p w14:paraId="655D754B" w14:textId="77777777" w:rsidR="00BB0A88" w:rsidRPr="00C42412" w:rsidRDefault="00BB0A88" w:rsidP="00BB0A88">
      <w:pPr>
        <w:rPr>
          <w:rFonts w:eastAsia="Times New Roman" w:cstheme="minorHAnsi"/>
          <w:sz w:val="20"/>
          <w:szCs w:val="20"/>
        </w:rPr>
      </w:pPr>
      <w:r w:rsidRPr="00C42412">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C42412">
          <w:rPr>
            <w:rFonts w:eastAsia="Times New Roman" w:cstheme="minorHAnsi"/>
            <w:color w:val="0000FF"/>
            <w:sz w:val="20"/>
            <w:szCs w:val="20"/>
            <w:u w:val="single"/>
          </w:rPr>
          <w:t>https://www.iste.org/standards/for-educators</w:t>
        </w:r>
      </w:hyperlink>
      <w:r w:rsidRPr="00C42412">
        <w:rPr>
          <w:rFonts w:eastAsia="Times New Roman" w:cstheme="minorHAnsi"/>
          <w:sz w:val="20"/>
          <w:szCs w:val="20"/>
        </w:rPr>
        <w:t>)</w:t>
      </w:r>
    </w:p>
    <w:p w14:paraId="4AE7A64E" w14:textId="77777777" w:rsidR="003E12F1" w:rsidRPr="00C42412" w:rsidRDefault="003E12F1" w:rsidP="003E12F1">
      <w:pPr>
        <w:rPr>
          <w:color w:val="000000" w:themeColor="text1"/>
          <w:sz w:val="20"/>
          <w:szCs w:val="20"/>
        </w:rPr>
      </w:pPr>
    </w:p>
    <w:p w14:paraId="7AE5F210" w14:textId="2A16DB97" w:rsidR="003E12F1" w:rsidRPr="00A27FB2" w:rsidRDefault="303412ED" w:rsidP="303412ED">
      <w:pPr>
        <w:pStyle w:val="ListParagraph"/>
        <w:numPr>
          <w:ilvl w:val="0"/>
          <w:numId w:val="10"/>
        </w:numPr>
        <w:ind w:left="360"/>
        <w:rPr>
          <w:sz w:val="20"/>
          <w:szCs w:val="20"/>
        </w:rPr>
      </w:pPr>
      <w:r w:rsidRPr="00A27FB2">
        <w:rPr>
          <w:b/>
          <w:bCs/>
          <w:color w:val="C00000"/>
          <w:sz w:val="20"/>
          <w:szCs w:val="20"/>
        </w:rPr>
        <w:t>Learning Catalyst - Facilitator.</w:t>
      </w:r>
      <w:r w:rsidRPr="00A27FB2">
        <w:rPr>
          <w:color w:val="C00000"/>
          <w:sz w:val="20"/>
          <w:szCs w:val="20"/>
        </w:rPr>
        <w:t xml:space="preserve"> </w:t>
      </w:r>
      <w:r w:rsidRPr="00A27FB2">
        <w:rPr>
          <w:sz w:val="20"/>
          <w:szCs w:val="20"/>
        </w:rPr>
        <w:t>Educators facilitate learning with technology to support student achievement of the 2016 ISTE Standards for Students.</w:t>
      </w:r>
    </w:p>
    <w:p w14:paraId="6284563B" w14:textId="77777777" w:rsidR="003E12F1" w:rsidRPr="00A27FB2" w:rsidRDefault="003E12F1" w:rsidP="303412ED">
      <w:pPr>
        <w:ind w:left="360" w:hanging="360"/>
        <w:rPr>
          <w:sz w:val="20"/>
          <w:szCs w:val="20"/>
        </w:rPr>
      </w:pPr>
    </w:p>
    <w:p w14:paraId="66A068AE" w14:textId="1FDD80A0" w:rsidR="003E12F1" w:rsidRPr="00A27FB2" w:rsidRDefault="303412ED" w:rsidP="303412ED">
      <w:pPr>
        <w:pStyle w:val="ListParagraph"/>
        <w:numPr>
          <w:ilvl w:val="0"/>
          <w:numId w:val="9"/>
        </w:numPr>
        <w:rPr>
          <w:sz w:val="20"/>
          <w:szCs w:val="20"/>
        </w:rPr>
      </w:pPr>
      <w:r w:rsidRPr="00A27FB2">
        <w:rPr>
          <w:sz w:val="20"/>
          <w:szCs w:val="20"/>
        </w:rPr>
        <w:t>Manage the use of technology and student learning strategies in digital platforms, virtual environments, hands-on makerspaces or in the field.</w:t>
      </w:r>
    </w:p>
    <w:p w14:paraId="2DEDC7A2" w14:textId="489CE901" w:rsidR="00A27FB2" w:rsidRPr="002D0D0C" w:rsidRDefault="00A27FB2" w:rsidP="00A27FB2">
      <w:pPr>
        <w:pStyle w:val="ListParagraph"/>
        <w:tabs>
          <w:tab w:val="left" w:pos="720"/>
        </w:tabs>
        <w:ind w:hanging="360"/>
        <w:rPr>
          <w:sz w:val="20"/>
          <w:szCs w:val="20"/>
        </w:rPr>
      </w:pPr>
      <w:r>
        <w:rPr>
          <w:sz w:val="20"/>
          <w:szCs w:val="20"/>
        </w:rPr>
        <w:t xml:space="preserve">d) </w:t>
      </w:r>
      <w:r>
        <w:rPr>
          <w:sz w:val="20"/>
          <w:szCs w:val="20"/>
        </w:rPr>
        <w:tab/>
      </w: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37D2D2CD" w14:textId="77777777" w:rsidR="00A27FB2" w:rsidRPr="00C42412" w:rsidRDefault="00A27FB2" w:rsidP="00A27FB2">
      <w:pPr>
        <w:pStyle w:val="ListParagraph"/>
        <w:rPr>
          <w:sz w:val="20"/>
          <w:szCs w:val="20"/>
          <w:highlight w:val="yellow"/>
        </w:rPr>
      </w:pPr>
    </w:p>
    <w:p w14:paraId="1EE0C055" w14:textId="77777777" w:rsidR="003E12F1" w:rsidRPr="00C42412" w:rsidRDefault="003E12F1" w:rsidP="303412ED">
      <w:pPr>
        <w:rPr>
          <w:color w:val="000000" w:themeColor="text1"/>
          <w:sz w:val="20"/>
          <w:szCs w:val="20"/>
          <w:highlight w:val="yellow"/>
        </w:rPr>
      </w:pPr>
    </w:p>
    <w:sectPr w:rsidR="003E12F1" w:rsidRPr="00C4241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8D74FBC2"/>
    <w:lvl w:ilvl="0" w:tplc="04C2DCCE">
      <w:start w:val="2"/>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D1893"/>
    <w:multiLevelType w:val="hybridMultilevel"/>
    <w:tmpl w:val="D69CB72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75669"/>
    <w:multiLevelType w:val="hybridMultilevel"/>
    <w:tmpl w:val="E8942A3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238C9"/>
    <w:multiLevelType w:val="hybridMultilevel"/>
    <w:tmpl w:val="32B6B7C0"/>
    <w:lvl w:ilvl="0" w:tplc="A5646D36">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976916">
    <w:abstractNumId w:val="6"/>
  </w:num>
  <w:num w:numId="2" w16cid:durableId="352462736">
    <w:abstractNumId w:val="9"/>
  </w:num>
  <w:num w:numId="3" w16cid:durableId="225067150">
    <w:abstractNumId w:val="8"/>
  </w:num>
  <w:num w:numId="4" w16cid:durableId="1794666231">
    <w:abstractNumId w:val="0"/>
  </w:num>
  <w:num w:numId="5" w16cid:durableId="1363434476">
    <w:abstractNumId w:val="4"/>
  </w:num>
  <w:num w:numId="6" w16cid:durableId="1043823840">
    <w:abstractNumId w:val="7"/>
  </w:num>
  <w:num w:numId="7" w16cid:durableId="1152914980">
    <w:abstractNumId w:val="5"/>
  </w:num>
  <w:num w:numId="8" w16cid:durableId="1475634782">
    <w:abstractNumId w:val="1"/>
  </w:num>
  <w:num w:numId="9" w16cid:durableId="810100724">
    <w:abstractNumId w:val="2"/>
  </w:num>
  <w:num w:numId="10" w16cid:durableId="104347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5065"/>
    <w:rsid w:val="00322892"/>
    <w:rsid w:val="003B7138"/>
    <w:rsid w:val="003E12F1"/>
    <w:rsid w:val="004071F4"/>
    <w:rsid w:val="004F0517"/>
    <w:rsid w:val="0054010F"/>
    <w:rsid w:val="006010C0"/>
    <w:rsid w:val="006B0770"/>
    <w:rsid w:val="00777075"/>
    <w:rsid w:val="0082732E"/>
    <w:rsid w:val="00954E78"/>
    <w:rsid w:val="00964C3B"/>
    <w:rsid w:val="009759EF"/>
    <w:rsid w:val="0099472C"/>
    <w:rsid w:val="009A063F"/>
    <w:rsid w:val="009D3DF5"/>
    <w:rsid w:val="00A27FB2"/>
    <w:rsid w:val="00A85F43"/>
    <w:rsid w:val="00A919A0"/>
    <w:rsid w:val="00AC6366"/>
    <w:rsid w:val="00AD5B18"/>
    <w:rsid w:val="00B63115"/>
    <w:rsid w:val="00B840F1"/>
    <w:rsid w:val="00BB0A88"/>
    <w:rsid w:val="00BE51E8"/>
    <w:rsid w:val="00BF0090"/>
    <w:rsid w:val="00C42412"/>
    <w:rsid w:val="00C61E70"/>
    <w:rsid w:val="00CC163B"/>
    <w:rsid w:val="00D118E1"/>
    <w:rsid w:val="00D617F4"/>
    <w:rsid w:val="00DD47D9"/>
    <w:rsid w:val="00E507B5"/>
    <w:rsid w:val="00E972D9"/>
    <w:rsid w:val="00ED1821"/>
    <w:rsid w:val="00F30687"/>
    <w:rsid w:val="00F6039C"/>
    <w:rsid w:val="00FE7273"/>
    <w:rsid w:val="00FF55FB"/>
    <w:rsid w:val="08C88905"/>
    <w:rsid w:val="3034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10</cp:revision>
  <dcterms:created xsi:type="dcterms:W3CDTF">2023-07-05T14:07:00Z</dcterms:created>
  <dcterms:modified xsi:type="dcterms:W3CDTF">2023-07-18T21:16:00Z</dcterms:modified>
</cp:coreProperties>
</file>