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1EC0" w14:textId="0DBE4ED6" w:rsidR="008B5066" w:rsidRPr="00BA0952" w:rsidRDefault="008B5066" w:rsidP="008B5066">
      <w:pPr>
        <w:jc w:val="center"/>
        <w:rPr>
          <w:rFonts w:cstheme="minorHAnsi"/>
          <w:b/>
          <w:bCs/>
        </w:rPr>
      </w:pPr>
      <w:r w:rsidRPr="00BA0952">
        <w:rPr>
          <w:rFonts w:cstheme="minorHAnsi"/>
          <w:b/>
          <w:bCs/>
        </w:rPr>
        <w:t>Standards Identified for SPE 302</w:t>
      </w:r>
    </w:p>
    <w:p w14:paraId="771FA0DC" w14:textId="77777777" w:rsidR="008B5066" w:rsidRPr="00411E14" w:rsidRDefault="008B5066" w:rsidP="008B5066">
      <w:pPr>
        <w:snapToGrid w:val="0"/>
        <w:jc w:val="center"/>
        <w:rPr>
          <w:rFonts w:cstheme="minorHAnsi"/>
          <w:sz w:val="20"/>
          <w:szCs w:val="20"/>
        </w:rPr>
      </w:pPr>
    </w:p>
    <w:p w14:paraId="136B1488" w14:textId="77777777" w:rsidR="008B5066" w:rsidRPr="00411E14" w:rsidRDefault="008B5066" w:rsidP="008B5066">
      <w:pPr>
        <w:jc w:val="center"/>
        <w:rPr>
          <w:rFonts w:cstheme="minorHAnsi"/>
          <w:b/>
          <w:bCs/>
          <w:color w:val="C00000"/>
          <w:sz w:val="20"/>
          <w:szCs w:val="20"/>
        </w:rPr>
      </w:pPr>
      <w:proofErr w:type="spellStart"/>
      <w:r w:rsidRPr="00411E14">
        <w:rPr>
          <w:rFonts w:cstheme="minorHAnsi"/>
          <w:b/>
          <w:bCs/>
          <w:color w:val="C00000"/>
          <w:sz w:val="20"/>
          <w:szCs w:val="20"/>
        </w:rPr>
        <w:t>InTASC</w:t>
      </w:r>
      <w:proofErr w:type="spellEnd"/>
      <w:r w:rsidRPr="00411E14">
        <w:rPr>
          <w:rFonts w:cstheme="minorHAnsi"/>
          <w:b/>
          <w:bCs/>
          <w:color w:val="C00000"/>
          <w:sz w:val="20"/>
          <w:szCs w:val="20"/>
        </w:rPr>
        <w:t>/ACTS Standards and Components</w:t>
      </w:r>
    </w:p>
    <w:p w14:paraId="0DFF5B95" w14:textId="77777777" w:rsidR="008B5066" w:rsidRPr="00411E14" w:rsidRDefault="008B5066" w:rsidP="008B5066">
      <w:pPr>
        <w:snapToGrid w:val="0"/>
        <w:jc w:val="center"/>
        <w:rPr>
          <w:rFonts w:cstheme="minorHAnsi"/>
          <w:sz w:val="20"/>
          <w:szCs w:val="20"/>
        </w:rPr>
      </w:pPr>
    </w:p>
    <w:p w14:paraId="4D99F8F6" w14:textId="317B1183" w:rsidR="00184673" w:rsidRPr="008B5066" w:rsidRDefault="008B5066" w:rsidP="008B5066">
      <w:pPr>
        <w:snapToGrid w:val="0"/>
        <w:rPr>
          <w:rFonts w:cstheme="minorHAnsi"/>
          <w:sz w:val="20"/>
          <w:szCs w:val="20"/>
        </w:rPr>
      </w:pPr>
      <w:r w:rsidRPr="00411E14">
        <w:rPr>
          <w:rFonts w:cstheme="minorHAnsi"/>
          <w:sz w:val="20"/>
          <w:szCs w:val="20"/>
        </w:rPr>
        <w:t>The Interstate New Teachers Assessment and Support Consortium (</w:t>
      </w:r>
      <w:proofErr w:type="spellStart"/>
      <w:r w:rsidRPr="00411E14">
        <w:rPr>
          <w:rFonts w:cstheme="minorHAnsi"/>
          <w:sz w:val="20"/>
          <w:szCs w:val="20"/>
        </w:rPr>
        <w:t>InTASC</w:t>
      </w:r>
      <w:proofErr w:type="spellEnd"/>
      <w:r w:rsidRPr="00411E14">
        <w:rPr>
          <w:rFonts w:cstheme="minorHAnsi"/>
          <w:sz w:val="20"/>
          <w:szCs w:val="20"/>
        </w:rPr>
        <w:t xml:space="preserve">) was established to provide support to new teachers and raise the levels of learning in U.S. classrooms. Each of the ten (10) standards requires teachers to possess and use essential knowledge required to meet the standard. The </w:t>
      </w:r>
      <w:proofErr w:type="spellStart"/>
      <w:r w:rsidRPr="00411E14">
        <w:rPr>
          <w:rFonts w:cstheme="minorHAnsi"/>
          <w:sz w:val="20"/>
          <w:szCs w:val="20"/>
        </w:rPr>
        <w:t>InTASC</w:t>
      </w:r>
      <w:proofErr w:type="spellEnd"/>
      <w:r w:rsidRPr="00411E14">
        <w:rPr>
          <w:rFonts w:cstheme="minorHAnsi"/>
          <w:sz w:val="20"/>
          <w:szCs w:val="20"/>
        </w:rPr>
        <w:t xml:space="preserve"> standards have been aligned into the Alabama Cores Teaching Standards (ACTS), which are unique to education in the state of Alabama.</w:t>
      </w:r>
    </w:p>
    <w:p w14:paraId="6CDA6A86" w14:textId="58A3AB6F" w:rsidR="00184673" w:rsidRDefault="00184673" w:rsidP="00184673"/>
    <w:p w14:paraId="19F4AAD3" w14:textId="6DD417E6" w:rsidR="00184673" w:rsidRPr="00BA0952" w:rsidRDefault="00184673" w:rsidP="008B5066">
      <w:pPr>
        <w:pStyle w:val="ListParagraph"/>
        <w:numPr>
          <w:ilvl w:val="0"/>
          <w:numId w:val="5"/>
        </w:numPr>
        <w:ind w:left="360"/>
        <w:rPr>
          <w:rFonts w:cstheme="minorHAnsi"/>
          <w:sz w:val="20"/>
          <w:szCs w:val="20"/>
        </w:rPr>
      </w:pPr>
      <w:r w:rsidRPr="00BA0952">
        <w:rPr>
          <w:rFonts w:cstheme="minorHAnsi"/>
          <w:b/>
          <w:bCs/>
          <w:color w:val="C00000"/>
          <w:sz w:val="20"/>
          <w:szCs w:val="20"/>
        </w:rPr>
        <w:t>Assessment:</w:t>
      </w:r>
      <w:r w:rsidRPr="00BA0952">
        <w:rPr>
          <w:rFonts w:cstheme="minorHAnsi"/>
          <w:color w:val="C00000"/>
          <w:sz w:val="20"/>
          <w:szCs w:val="20"/>
        </w:rPr>
        <w:t xml:space="preserve"> </w:t>
      </w:r>
      <w:r w:rsidRPr="00BA0952">
        <w:rPr>
          <w:rFonts w:cstheme="minorHAnsi"/>
          <w:sz w:val="20"/>
          <w:szCs w:val="20"/>
        </w:rPr>
        <w:t>The candidate understands and uses multiple methods of assessment to engage learners in their own growth, to monitor learner progress, and to guide the candidate’s and learner’s decision making.</w:t>
      </w:r>
    </w:p>
    <w:p w14:paraId="192A8D3C" w14:textId="45060CFD" w:rsidR="00184673" w:rsidRPr="00BA0952" w:rsidRDefault="00184673" w:rsidP="00184673">
      <w:pPr>
        <w:ind w:left="360"/>
        <w:rPr>
          <w:rFonts w:cstheme="minorHAnsi"/>
          <w:sz w:val="20"/>
          <w:szCs w:val="20"/>
        </w:rPr>
      </w:pPr>
    </w:p>
    <w:p w14:paraId="1AFE5F80" w14:textId="0DA2BE6F"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(a)</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balances the use of formative and summative assessment as appropriate to support, verify, and document learning.</w:t>
      </w:r>
    </w:p>
    <w:p w14:paraId="2BA27D1B" w14:textId="37706E9C"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(b)</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designs assessments that match learning objectives with assessment methods and minimizes sources of bias that can distort assessment results.</w:t>
      </w:r>
    </w:p>
    <w:p w14:paraId="13A632DA" w14:textId="6F5018AE"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(c)</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works independently and collaboratively to examine test and other performance data to understand each learner’s progress and to guide planning.</w:t>
      </w:r>
    </w:p>
    <w:p w14:paraId="69F997F4" w14:textId="6ECFCC63"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(d)</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engages learners in understanding and identifying quality work and provides them with effective descriptive feedback to guide their progress toward that work.</w:t>
      </w:r>
    </w:p>
    <w:p w14:paraId="274765C7" w14:textId="34E0D180"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(e)</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engages learners in multiple ways of demonstrating knowledge and skill as part of the assessment process.</w:t>
      </w:r>
    </w:p>
    <w:p w14:paraId="31673053" w14:textId="2FD1E5C1"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(g)</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effectively uses multiple and appropriate types of assessment data to identify each student’s learning needs and to develop differentiated learning experiences.</w:t>
      </w:r>
    </w:p>
    <w:p w14:paraId="5EB5B665" w14:textId="2267F72E"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(h)</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 xml:space="preserve">The candidate prepares all learners for the demands of </w:t>
      </w:r>
      <w:proofErr w:type="gramStart"/>
      <w:r w:rsidRPr="00BA0952">
        <w:rPr>
          <w:rFonts w:eastAsia="Times New Roman" w:cstheme="minorHAnsi"/>
          <w:color w:val="000000"/>
          <w:sz w:val="20"/>
          <w:szCs w:val="20"/>
        </w:rPr>
        <w:t>particular assessment</w:t>
      </w:r>
      <w:proofErr w:type="gramEnd"/>
      <w:r w:rsidRPr="00BA0952">
        <w:rPr>
          <w:rFonts w:eastAsia="Times New Roman" w:cstheme="minorHAnsi"/>
          <w:color w:val="000000"/>
          <w:sz w:val="20"/>
          <w:szCs w:val="20"/>
        </w:rPr>
        <w:t xml:space="preserve"> formats and makes appropriate accommodations in assessments or testing conditions, especially for learners with disabilities and language learning needs.</w:t>
      </w:r>
    </w:p>
    <w:p w14:paraId="6A22408D" w14:textId="4C091E47"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(j)</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understands the differences between formative and summative application of assessment and knows how and when to use each.</w:t>
      </w:r>
    </w:p>
    <w:p w14:paraId="3F1343E7" w14:textId="69A6D41F"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(k)</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understands the range of types and multiple purposes of assessment and how to design, adapt, or select appropriate assessments to address specific learning goals and individual differences, and to minimize sources of bias.</w:t>
      </w:r>
    </w:p>
    <w:p w14:paraId="6120D739" w14:textId="40249EF9"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(l)</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knows how to analyze assessment data to understand patterns and gaps in learning, to guide planning and instruction, and to provide meaningful feedback to all learners.</w:t>
      </w:r>
    </w:p>
    <w:p w14:paraId="53EE3C4D" w14:textId="57F39E02"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(m)</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knows when and how to engage learners in analyzing their own assessment results and in helping to set goals for their own learning.</w:t>
      </w:r>
    </w:p>
    <w:p w14:paraId="758C39C6" w14:textId="38018D9E"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(p)</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understands how to prepare learners for assessments and how to make accommodations in assessments and testing conditions, especially for learners with disabilities and language learning needs.</w:t>
      </w:r>
    </w:p>
    <w:p w14:paraId="1F915F09" w14:textId="2EA2A68A"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(q)</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possesses knowledge of Alabama’s assessment requirements and processes.</w:t>
      </w:r>
    </w:p>
    <w:p w14:paraId="26F7AAB9" w14:textId="30DBC231"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(r)</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is committed to engaging learners actively in assessment processes and to developing each learner’s capacity to review and communicate about their own progress and learning.</w:t>
      </w:r>
    </w:p>
    <w:p w14:paraId="065D3581" w14:textId="79B5A545"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(s)</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takes responsibility for aligning instruction and assessment with learning goals.</w:t>
      </w:r>
    </w:p>
    <w:p w14:paraId="1CD55F79" w14:textId="48922F3E"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(v)</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is committed to making accommodations in assessments and testing conditions, especially for learners with disabilities and language learning needs.</w:t>
      </w:r>
    </w:p>
    <w:p w14:paraId="40BC6326" w14:textId="2B2B3C02" w:rsidR="00184673" w:rsidRPr="00BA0952" w:rsidRDefault="00184673" w:rsidP="00BA0952">
      <w:pPr>
        <w:ind w:left="720" w:hanging="360"/>
        <w:rPr>
          <w:rFonts w:eastAsia="Times New Roman" w:cstheme="minorHAnsi"/>
          <w:color w:val="000000"/>
          <w:sz w:val="20"/>
          <w:szCs w:val="20"/>
        </w:rPr>
      </w:pPr>
      <w:r w:rsidRPr="00BA0952">
        <w:rPr>
          <w:rFonts w:eastAsia="Times New Roman" w:cstheme="minorHAnsi"/>
          <w:b/>
          <w:bCs/>
          <w:color w:val="C00000"/>
          <w:sz w:val="20"/>
          <w:szCs w:val="20"/>
        </w:rPr>
        <w:t>(w)</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is committed to the ethical use of various assessments and assessment data to identify learner strengths and needs to promote learner growth.</w:t>
      </w:r>
    </w:p>
    <w:p w14:paraId="76261563" w14:textId="2E0F7AC4" w:rsidR="00184673" w:rsidRDefault="00184673" w:rsidP="00BA0952">
      <w:pPr>
        <w:rPr>
          <w:rFonts w:cstheme="minorHAnsi"/>
          <w:sz w:val="20"/>
          <w:szCs w:val="20"/>
        </w:rPr>
      </w:pPr>
    </w:p>
    <w:p w14:paraId="7713531D" w14:textId="77777777" w:rsidR="00BA0952" w:rsidRDefault="00BA0952" w:rsidP="00BA0952">
      <w:pPr>
        <w:rPr>
          <w:rFonts w:cstheme="minorHAnsi"/>
          <w:sz w:val="20"/>
          <w:szCs w:val="20"/>
        </w:rPr>
      </w:pPr>
    </w:p>
    <w:p w14:paraId="2EF715A7" w14:textId="77777777" w:rsidR="00BA0952" w:rsidRPr="00BA0952" w:rsidRDefault="00BA0952" w:rsidP="00BA0952">
      <w:pPr>
        <w:rPr>
          <w:rFonts w:cstheme="minorHAnsi"/>
          <w:sz w:val="20"/>
          <w:szCs w:val="20"/>
        </w:rPr>
      </w:pPr>
    </w:p>
    <w:p w14:paraId="22E5782A" w14:textId="3ACB0030" w:rsidR="00184673" w:rsidRPr="00BA0952" w:rsidRDefault="00184673" w:rsidP="008B5066">
      <w:pPr>
        <w:pStyle w:val="ListParagraph"/>
        <w:numPr>
          <w:ilvl w:val="0"/>
          <w:numId w:val="5"/>
        </w:numPr>
        <w:ind w:left="360"/>
        <w:rPr>
          <w:rFonts w:cstheme="minorHAnsi"/>
          <w:color w:val="000000" w:themeColor="text1"/>
          <w:sz w:val="20"/>
          <w:szCs w:val="20"/>
        </w:rPr>
      </w:pPr>
      <w:r w:rsidRPr="00BA0952">
        <w:rPr>
          <w:rFonts w:cstheme="minorHAnsi"/>
          <w:b/>
          <w:bCs/>
          <w:color w:val="C00000"/>
          <w:sz w:val="20"/>
          <w:szCs w:val="20"/>
        </w:rPr>
        <w:lastRenderedPageBreak/>
        <w:t>Planning for Instruction:</w:t>
      </w:r>
      <w:r w:rsidRPr="00BA0952">
        <w:rPr>
          <w:rFonts w:cstheme="minorHAnsi"/>
          <w:color w:val="C00000"/>
          <w:sz w:val="20"/>
          <w:szCs w:val="20"/>
        </w:rPr>
        <w:t xml:space="preserve"> </w:t>
      </w:r>
      <w:r w:rsidRPr="00BA0952">
        <w:rPr>
          <w:rFonts w:cstheme="minorHAnsi"/>
          <w:color w:val="000000" w:themeColor="text1"/>
          <w:sz w:val="20"/>
          <w:szCs w:val="20"/>
        </w:rPr>
        <w:t>The candidate plans instruction that supports every student in meeting rigorous learning goals by drawing upon knowledge of content areas, curriculum, cross-disciplinary skills, and pedagogy, as well as knowledge of learners and the community context.</w:t>
      </w:r>
    </w:p>
    <w:p w14:paraId="3E19494A" w14:textId="014F91B0" w:rsidR="00184673" w:rsidRPr="00BA0952" w:rsidRDefault="00184673" w:rsidP="00184673">
      <w:pPr>
        <w:rPr>
          <w:rFonts w:cstheme="minorHAnsi"/>
          <w:sz w:val="20"/>
          <w:szCs w:val="20"/>
        </w:rPr>
      </w:pPr>
    </w:p>
    <w:p w14:paraId="49D28A95" w14:textId="5806760B" w:rsidR="00F30687" w:rsidRPr="00BA0952" w:rsidRDefault="00F30687" w:rsidP="00F30687">
      <w:pPr>
        <w:ind w:left="720" w:hanging="360"/>
        <w:rPr>
          <w:rFonts w:eastAsia="Times New Roman" w:cstheme="minorHAnsi"/>
          <w:color w:val="000000"/>
          <w:sz w:val="20"/>
          <w:szCs w:val="20"/>
        </w:rPr>
      </w:pPr>
      <w:r w:rsidRPr="00BA0952">
        <w:rPr>
          <w:rFonts w:eastAsia="Times New Roman" w:cstheme="minorHAnsi"/>
          <w:b/>
          <w:bCs/>
          <w:color w:val="C00000"/>
          <w:sz w:val="20"/>
          <w:szCs w:val="20"/>
        </w:rPr>
        <w:t>(n)</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knows when and how to adjust plans based on assessment information and learner responses.</w:t>
      </w:r>
    </w:p>
    <w:p w14:paraId="6494CCC6" w14:textId="60FA3515" w:rsidR="00184673" w:rsidRPr="00BA0952" w:rsidRDefault="00184673" w:rsidP="00184673">
      <w:pPr>
        <w:rPr>
          <w:rFonts w:cstheme="minorHAnsi"/>
          <w:color w:val="000000" w:themeColor="text1"/>
          <w:sz w:val="20"/>
          <w:szCs w:val="20"/>
        </w:rPr>
      </w:pPr>
    </w:p>
    <w:p w14:paraId="79D34B1B" w14:textId="539F7AC7" w:rsidR="00F30687" w:rsidRPr="00BA0952" w:rsidRDefault="00F30687" w:rsidP="008B5066">
      <w:pPr>
        <w:pStyle w:val="ListParagraph"/>
        <w:numPr>
          <w:ilvl w:val="0"/>
          <w:numId w:val="5"/>
        </w:numPr>
        <w:ind w:left="360"/>
        <w:rPr>
          <w:rFonts w:cstheme="minorHAnsi"/>
          <w:color w:val="000000" w:themeColor="text1"/>
          <w:sz w:val="20"/>
          <w:szCs w:val="20"/>
        </w:rPr>
      </w:pPr>
      <w:r w:rsidRPr="00BA0952">
        <w:rPr>
          <w:rFonts w:cstheme="minorHAnsi"/>
          <w:b/>
          <w:bCs/>
          <w:color w:val="C00000"/>
          <w:sz w:val="20"/>
          <w:szCs w:val="20"/>
        </w:rPr>
        <w:t>Instructional Strategies:</w:t>
      </w:r>
      <w:r w:rsidRPr="00BA0952">
        <w:rPr>
          <w:rFonts w:cstheme="minorHAnsi"/>
          <w:color w:val="C00000"/>
          <w:sz w:val="20"/>
          <w:szCs w:val="20"/>
        </w:rPr>
        <w:t xml:space="preserve"> </w:t>
      </w:r>
      <w:r w:rsidRPr="00BA0952">
        <w:rPr>
          <w:rFonts w:cstheme="minorHAnsi"/>
          <w:color w:val="000000" w:themeColor="text1"/>
          <w:sz w:val="20"/>
          <w:szCs w:val="20"/>
        </w:rPr>
        <w:t>The candidate understands and uses a variety of instructional strategies to encourage learners to develop deep understanding of content areas and their connections, and to build skills to apply knowledge in meaningful ways.</w:t>
      </w:r>
    </w:p>
    <w:p w14:paraId="3F8B072F" w14:textId="5DDBFED1" w:rsidR="00F30687" w:rsidRPr="00BA0952" w:rsidRDefault="00F30687" w:rsidP="00F30687">
      <w:pPr>
        <w:rPr>
          <w:rFonts w:cstheme="minorHAnsi"/>
          <w:sz w:val="20"/>
          <w:szCs w:val="20"/>
        </w:rPr>
      </w:pPr>
    </w:p>
    <w:p w14:paraId="393A9152" w14:textId="0AEB5DB0" w:rsidR="00F30687" w:rsidRPr="00BA0952" w:rsidRDefault="00F30687" w:rsidP="00F30687">
      <w:pPr>
        <w:ind w:left="720" w:hanging="360"/>
        <w:rPr>
          <w:rFonts w:eastAsia="Times New Roman" w:cstheme="minorHAnsi"/>
          <w:color w:val="000000"/>
          <w:sz w:val="20"/>
          <w:szCs w:val="20"/>
        </w:rPr>
      </w:pPr>
      <w:r w:rsidRPr="00BA0952">
        <w:rPr>
          <w:rFonts w:eastAsia="Times New Roman" w:cstheme="minorHAnsi"/>
          <w:b/>
          <w:bCs/>
          <w:color w:val="C00000"/>
          <w:sz w:val="20"/>
          <w:szCs w:val="20"/>
        </w:rPr>
        <w:t>(b)</w:t>
      </w:r>
      <w:r w:rsidRPr="00BA0952">
        <w:rPr>
          <w:rFonts w:eastAsia="Times New Roman" w:cstheme="minorHAnsi"/>
          <w:color w:val="000000"/>
          <w:sz w:val="20"/>
          <w:szCs w:val="20"/>
        </w:rPr>
        <w:t xml:space="preserve"> </w:t>
      </w:r>
      <w:r w:rsidR="00BA0952">
        <w:rPr>
          <w:rFonts w:eastAsia="Times New Roman" w:cstheme="minorHAnsi"/>
          <w:color w:val="000000"/>
          <w:sz w:val="20"/>
          <w:szCs w:val="20"/>
        </w:rPr>
        <w:tab/>
      </w:r>
      <w:r w:rsidRPr="00BA0952">
        <w:rPr>
          <w:rFonts w:eastAsia="Times New Roman" w:cstheme="minorHAnsi"/>
          <w:color w:val="000000"/>
          <w:sz w:val="20"/>
          <w:szCs w:val="20"/>
        </w:rPr>
        <w:t>The candidate continuously monitors student learning, engages learners in assessing their progress, and adjusts instruction in response to student learning needs.</w:t>
      </w:r>
    </w:p>
    <w:p w14:paraId="6244B522" w14:textId="77777777" w:rsidR="00BA0952" w:rsidRPr="002D0D0C" w:rsidRDefault="00BA0952" w:rsidP="00BA0952">
      <w:pPr>
        <w:jc w:val="center"/>
        <w:rPr>
          <w:rFonts w:cstheme="minorHAnsi"/>
          <w:b/>
          <w:bCs/>
          <w:color w:val="C00000"/>
          <w:sz w:val="20"/>
          <w:szCs w:val="20"/>
        </w:rPr>
      </w:pPr>
      <w:r>
        <w:rPr>
          <w:rFonts w:cstheme="minorHAnsi"/>
          <w:color w:val="000000" w:themeColor="text1"/>
          <w:sz w:val="20"/>
          <w:szCs w:val="20"/>
        </w:rPr>
        <w:br w:type="column"/>
      </w:r>
      <w:r w:rsidRPr="002D0D0C">
        <w:rPr>
          <w:rFonts w:cstheme="minorHAnsi"/>
          <w:b/>
          <w:bCs/>
          <w:color w:val="C00000"/>
          <w:sz w:val="20"/>
          <w:szCs w:val="20"/>
        </w:rPr>
        <w:lastRenderedPageBreak/>
        <w:t>ISTE Standards and Components</w:t>
      </w:r>
    </w:p>
    <w:p w14:paraId="00E5D177" w14:textId="77777777" w:rsidR="00BA0952" w:rsidRPr="002D0D0C" w:rsidRDefault="00BA0952" w:rsidP="00BA0952">
      <w:pPr>
        <w:rPr>
          <w:rFonts w:cstheme="minorHAnsi"/>
          <w:b/>
          <w:bCs/>
          <w:i/>
          <w:iCs/>
          <w:color w:val="C00000"/>
          <w:sz w:val="20"/>
          <w:szCs w:val="20"/>
        </w:rPr>
      </w:pPr>
    </w:p>
    <w:p w14:paraId="0BA17C3A" w14:textId="77777777" w:rsidR="00BA0952" w:rsidRPr="002D0D0C" w:rsidRDefault="00BA0952" w:rsidP="00BA0952">
      <w:pPr>
        <w:rPr>
          <w:rFonts w:eastAsia="Times New Roman" w:cstheme="minorHAnsi"/>
          <w:sz w:val="20"/>
          <w:szCs w:val="20"/>
        </w:rPr>
      </w:pPr>
      <w:r w:rsidRPr="002D0D0C">
        <w:rPr>
          <w:rFonts w:eastAsia="Times New Roman" w:cstheme="minorHAnsi"/>
          <w:color w:val="000000" w:themeColor="text1"/>
          <w:sz w:val="20"/>
          <w:szCs w:val="20"/>
          <w:shd w:val="clear" w:color="auto" w:fill="FFFFFF"/>
        </w:rPr>
        <w:t xml:space="preserve">The International Society for Technology in Education (ISTE) Standards for Educators are the road map to helping students become empowered learners. The standards are designed to help deepen the educational practice of the educator, promote collaboration with peers, challenge educators to rethink traditional approaches and prepare students to drive their own learning. (Adapted from </w:t>
      </w:r>
      <w:hyperlink r:id="rId5" w:history="1">
        <w:r w:rsidRPr="002D0D0C">
          <w:rPr>
            <w:rFonts w:eastAsia="Times New Roman" w:cstheme="minorHAnsi"/>
            <w:color w:val="0000FF"/>
            <w:sz w:val="20"/>
            <w:szCs w:val="20"/>
            <w:u w:val="single"/>
          </w:rPr>
          <w:t>https://www.iste.org/standards/for-educators</w:t>
        </w:r>
      </w:hyperlink>
      <w:r w:rsidRPr="002D0D0C">
        <w:rPr>
          <w:rFonts w:eastAsia="Times New Roman" w:cstheme="minorHAnsi"/>
          <w:sz w:val="20"/>
          <w:szCs w:val="20"/>
        </w:rPr>
        <w:t>)</w:t>
      </w:r>
    </w:p>
    <w:p w14:paraId="69087074" w14:textId="4D27872D" w:rsidR="00F30687" w:rsidRDefault="00F30687" w:rsidP="00BA0952">
      <w:pPr>
        <w:rPr>
          <w:rFonts w:cstheme="minorHAnsi"/>
          <w:color w:val="000000" w:themeColor="text1"/>
          <w:sz w:val="20"/>
          <w:szCs w:val="20"/>
        </w:rPr>
      </w:pPr>
    </w:p>
    <w:p w14:paraId="6DC31801" w14:textId="77777777" w:rsidR="00BA0952" w:rsidRPr="002D0D0C" w:rsidRDefault="00BA0952" w:rsidP="00BA0952">
      <w:pPr>
        <w:ind w:left="360" w:hanging="360"/>
        <w:rPr>
          <w:b/>
          <w:bCs/>
          <w:color w:val="C00000"/>
          <w:sz w:val="20"/>
          <w:szCs w:val="20"/>
        </w:rPr>
      </w:pPr>
    </w:p>
    <w:p w14:paraId="707CC95C" w14:textId="70693681" w:rsidR="00BA0952" w:rsidRPr="00BA0952" w:rsidRDefault="00BA0952" w:rsidP="00BA0952">
      <w:pPr>
        <w:pStyle w:val="ListParagraph"/>
        <w:numPr>
          <w:ilvl w:val="0"/>
          <w:numId w:val="8"/>
        </w:numPr>
        <w:ind w:left="360"/>
        <w:rPr>
          <w:sz w:val="20"/>
          <w:szCs w:val="20"/>
        </w:rPr>
      </w:pPr>
      <w:r w:rsidRPr="00BA0952">
        <w:rPr>
          <w:b/>
          <w:bCs/>
          <w:color w:val="C00000"/>
          <w:sz w:val="20"/>
          <w:szCs w:val="20"/>
        </w:rPr>
        <w:t>Learning Catalyst - Facilitator.</w:t>
      </w:r>
      <w:r w:rsidRPr="00BA0952">
        <w:rPr>
          <w:color w:val="C00000"/>
          <w:sz w:val="20"/>
          <w:szCs w:val="20"/>
        </w:rPr>
        <w:t xml:space="preserve"> </w:t>
      </w:r>
      <w:r w:rsidRPr="00BA0952">
        <w:rPr>
          <w:sz w:val="20"/>
          <w:szCs w:val="20"/>
        </w:rPr>
        <w:t>Educators facilitate learning with technology to support student achievement of the 2016 ISTE Standards for Students.</w:t>
      </w:r>
    </w:p>
    <w:p w14:paraId="7E45B6F2" w14:textId="77777777" w:rsidR="00BA0952" w:rsidRPr="002D0D0C" w:rsidRDefault="00BA0952" w:rsidP="00BA0952">
      <w:pPr>
        <w:ind w:left="360" w:hanging="360"/>
        <w:rPr>
          <w:sz w:val="20"/>
          <w:szCs w:val="20"/>
        </w:rPr>
      </w:pPr>
    </w:p>
    <w:p w14:paraId="53884ABD" w14:textId="77777777" w:rsidR="00BA0952" w:rsidRPr="002D0D0C" w:rsidRDefault="00BA0952" w:rsidP="00BA0952">
      <w:pPr>
        <w:pStyle w:val="ListParagraph"/>
        <w:numPr>
          <w:ilvl w:val="0"/>
          <w:numId w:val="6"/>
        </w:numPr>
        <w:ind w:left="900"/>
        <w:rPr>
          <w:sz w:val="20"/>
          <w:szCs w:val="20"/>
        </w:rPr>
      </w:pPr>
      <w:r w:rsidRPr="002D0D0C">
        <w:rPr>
          <w:sz w:val="20"/>
          <w:szCs w:val="20"/>
        </w:rPr>
        <w:t>Foster a culture where students take ownership of their learning goals and outcomes in both independent and group settings.</w:t>
      </w:r>
    </w:p>
    <w:p w14:paraId="2EA812FF" w14:textId="77777777" w:rsidR="00BA0952" w:rsidRPr="002D0D0C" w:rsidRDefault="00BA0952" w:rsidP="00BA0952">
      <w:pPr>
        <w:pStyle w:val="ListParagraph"/>
        <w:numPr>
          <w:ilvl w:val="0"/>
          <w:numId w:val="6"/>
        </w:numPr>
        <w:ind w:left="900"/>
        <w:rPr>
          <w:sz w:val="20"/>
          <w:szCs w:val="20"/>
        </w:rPr>
      </w:pPr>
      <w:r w:rsidRPr="002D0D0C">
        <w:rPr>
          <w:sz w:val="20"/>
          <w:szCs w:val="20"/>
        </w:rPr>
        <w:t>Manage the use of technology and student learning strategies in digital platforms, virtual environments, hands-on makerspaces or in the field.</w:t>
      </w:r>
    </w:p>
    <w:p w14:paraId="2A5DDBB9" w14:textId="77777777" w:rsidR="00BA0952" w:rsidRDefault="00BA0952" w:rsidP="00BA0952">
      <w:pPr>
        <w:rPr>
          <w:rFonts w:cstheme="minorHAnsi"/>
          <w:color w:val="000000" w:themeColor="text1"/>
          <w:sz w:val="20"/>
          <w:szCs w:val="20"/>
        </w:rPr>
      </w:pPr>
    </w:p>
    <w:p w14:paraId="34694239" w14:textId="41B459D4" w:rsidR="00BA0952" w:rsidRPr="00BA0952" w:rsidRDefault="00BA0952" w:rsidP="00BA0952">
      <w:pPr>
        <w:pStyle w:val="ListParagraph"/>
        <w:numPr>
          <w:ilvl w:val="0"/>
          <w:numId w:val="8"/>
        </w:numPr>
        <w:ind w:left="360"/>
        <w:rPr>
          <w:sz w:val="20"/>
          <w:szCs w:val="20"/>
        </w:rPr>
      </w:pPr>
      <w:r w:rsidRPr="00BA0952">
        <w:rPr>
          <w:b/>
          <w:bCs/>
          <w:color w:val="C00000"/>
          <w:sz w:val="20"/>
          <w:szCs w:val="20"/>
        </w:rPr>
        <w:t>Learning Catalyst - Analyst.</w:t>
      </w:r>
      <w:r w:rsidRPr="00BA0952">
        <w:rPr>
          <w:color w:val="C00000"/>
          <w:sz w:val="20"/>
          <w:szCs w:val="20"/>
        </w:rPr>
        <w:t xml:space="preserve">  </w:t>
      </w:r>
      <w:r w:rsidRPr="00BA0952">
        <w:rPr>
          <w:sz w:val="20"/>
          <w:szCs w:val="20"/>
        </w:rPr>
        <w:t>Educators understand and use data to drive their instruction and support students in achieving their learning goals.</w:t>
      </w:r>
    </w:p>
    <w:p w14:paraId="451E5495" w14:textId="77777777" w:rsidR="00BA0952" w:rsidRPr="002D0D0C" w:rsidRDefault="00BA0952" w:rsidP="00BA0952">
      <w:pPr>
        <w:ind w:left="360" w:hanging="360"/>
        <w:rPr>
          <w:sz w:val="20"/>
          <w:szCs w:val="20"/>
        </w:rPr>
      </w:pPr>
    </w:p>
    <w:p w14:paraId="02592157" w14:textId="77777777" w:rsidR="00BA0952" w:rsidRPr="002D0D0C" w:rsidRDefault="00BA0952" w:rsidP="00BA0952">
      <w:pPr>
        <w:pStyle w:val="ListParagraph"/>
        <w:numPr>
          <w:ilvl w:val="0"/>
          <w:numId w:val="9"/>
        </w:numPr>
        <w:ind w:left="900"/>
        <w:rPr>
          <w:sz w:val="20"/>
          <w:szCs w:val="20"/>
        </w:rPr>
      </w:pPr>
      <w:r w:rsidRPr="002D0D0C">
        <w:rPr>
          <w:sz w:val="20"/>
          <w:szCs w:val="20"/>
        </w:rPr>
        <w:t xml:space="preserve">Use technology to design and implement a variety of formative and summative assessments that accommodate learner needs, provide timely feedback to </w:t>
      </w:r>
      <w:proofErr w:type="gramStart"/>
      <w:r w:rsidRPr="002D0D0C">
        <w:rPr>
          <w:sz w:val="20"/>
          <w:szCs w:val="20"/>
        </w:rPr>
        <w:t>students</w:t>
      </w:r>
      <w:proofErr w:type="gramEnd"/>
      <w:r w:rsidRPr="002D0D0C">
        <w:rPr>
          <w:sz w:val="20"/>
          <w:szCs w:val="20"/>
        </w:rPr>
        <w:t xml:space="preserve"> and inform instruction.</w:t>
      </w:r>
    </w:p>
    <w:p w14:paraId="3060C95E" w14:textId="77777777" w:rsidR="00BA0952" w:rsidRPr="002D0D0C" w:rsidRDefault="00BA0952" w:rsidP="00BA0952">
      <w:pPr>
        <w:pStyle w:val="ListParagraph"/>
        <w:numPr>
          <w:ilvl w:val="0"/>
          <w:numId w:val="9"/>
        </w:numPr>
        <w:ind w:left="900"/>
        <w:rPr>
          <w:sz w:val="20"/>
          <w:szCs w:val="20"/>
        </w:rPr>
      </w:pPr>
      <w:r w:rsidRPr="002D0D0C">
        <w:rPr>
          <w:sz w:val="20"/>
          <w:szCs w:val="20"/>
        </w:rPr>
        <w:t xml:space="preserve">Use assessment data to guide progress and communicate with students, </w:t>
      </w:r>
      <w:proofErr w:type="gramStart"/>
      <w:r w:rsidRPr="002D0D0C">
        <w:rPr>
          <w:sz w:val="20"/>
          <w:szCs w:val="20"/>
        </w:rPr>
        <w:t>parents</w:t>
      </w:r>
      <w:proofErr w:type="gramEnd"/>
      <w:r w:rsidRPr="002D0D0C">
        <w:rPr>
          <w:sz w:val="20"/>
          <w:szCs w:val="20"/>
        </w:rPr>
        <w:t xml:space="preserve"> and education stakeholders to build student self-direction.</w:t>
      </w:r>
    </w:p>
    <w:p w14:paraId="43BFE963" w14:textId="77777777" w:rsidR="00BA0952" w:rsidRPr="00BA0952" w:rsidRDefault="00BA0952" w:rsidP="00BA0952">
      <w:pPr>
        <w:rPr>
          <w:rFonts w:cstheme="minorHAnsi"/>
          <w:color w:val="000000" w:themeColor="text1"/>
          <w:sz w:val="20"/>
          <w:szCs w:val="20"/>
        </w:rPr>
      </w:pPr>
    </w:p>
    <w:sectPr w:rsidR="00BA0952" w:rsidRPr="00BA0952" w:rsidSect="00A8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0A57"/>
    <w:multiLevelType w:val="hybridMultilevel"/>
    <w:tmpl w:val="E7067580"/>
    <w:lvl w:ilvl="0" w:tplc="3C5AB248">
      <w:start w:val="1"/>
      <w:numFmt w:val="decimal"/>
      <w:lvlText w:val="(%1)"/>
      <w:lvlJc w:val="left"/>
      <w:pPr>
        <w:ind w:left="720" w:hanging="360"/>
      </w:pPr>
      <w:rPr>
        <w:rFonts w:hint="default"/>
        <w:b/>
        <w:color w:val="C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15459"/>
    <w:multiLevelType w:val="hybridMultilevel"/>
    <w:tmpl w:val="47F62C14"/>
    <w:lvl w:ilvl="0" w:tplc="E9BA29A0">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AF011C"/>
    <w:multiLevelType w:val="hybridMultilevel"/>
    <w:tmpl w:val="708036E0"/>
    <w:lvl w:ilvl="0" w:tplc="5574B230">
      <w:start w:val="1"/>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2E4A"/>
    <w:multiLevelType w:val="hybridMultilevel"/>
    <w:tmpl w:val="5888D3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F2359"/>
    <w:multiLevelType w:val="hybridMultilevel"/>
    <w:tmpl w:val="E11A2FAC"/>
    <w:lvl w:ilvl="0" w:tplc="8940C158">
      <w:start w:val="1"/>
      <w:numFmt w:val="decimal"/>
      <w:lvlText w:val="(%1)"/>
      <w:lvlJc w:val="left"/>
      <w:pPr>
        <w:ind w:left="1260" w:hanging="360"/>
      </w:pPr>
      <w:rPr>
        <w:rFonts w:hint="default"/>
        <w:color w:val="C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A463D73"/>
    <w:multiLevelType w:val="hybridMultilevel"/>
    <w:tmpl w:val="5B16B61A"/>
    <w:lvl w:ilvl="0" w:tplc="E422A4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266FFB"/>
    <w:multiLevelType w:val="hybridMultilevel"/>
    <w:tmpl w:val="B3008BB4"/>
    <w:lvl w:ilvl="0" w:tplc="608C4D4C">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E75D4"/>
    <w:multiLevelType w:val="hybridMultilevel"/>
    <w:tmpl w:val="CA72EF7C"/>
    <w:lvl w:ilvl="0" w:tplc="6B68D3A4">
      <w:start w:val="6"/>
      <w:numFmt w:val="decimal"/>
      <w:lvlText w:val="(%1)"/>
      <w:lvlJc w:val="left"/>
      <w:pPr>
        <w:ind w:left="720" w:hanging="360"/>
      </w:pPr>
      <w:rPr>
        <w:rFonts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FBC"/>
    <w:multiLevelType w:val="hybridMultilevel"/>
    <w:tmpl w:val="0CEC1710"/>
    <w:lvl w:ilvl="0" w:tplc="74208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173712">
    <w:abstractNumId w:val="4"/>
  </w:num>
  <w:num w:numId="2" w16cid:durableId="641890796">
    <w:abstractNumId w:val="8"/>
  </w:num>
  <w:num w:numId="3" w16cid:durableId="1558667033">
    <w:abstractNumId w:val="6"/>
  </w:num>
  <w:num w:numId="4" w16cid:durableId="2000958433">
    <w:abstractNumId w:val="0"/>
  </w:num>
  <w:num w:numId="5" w16cid:durableId="533688953">
    <w:abstractNumId w:val="7"/>
  </w:num>
  <w:num w:numId="6" w16cid:durableId="1031154606">
    <w:abstractNumId w:val="3"/>
  </w:num>
  <w:num w:numId="7" w16cid:durableId="1999574874">
    <w:abstractNumId w:val="2"/>
  </w:num>
  <w:num w:numId="8" w16cid:durableId="807816883">
    <w:abstractNumId w:val="1"/>
  </w:num>
  <w:num w:numId="9" w16cid:durableId="799768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3"/>
    <w:rsid w:val="00110E71"/>
    <w:rsid w:val="00184673"/>
    <w:rsid w:val="00186FBD"/>
    <w:rsid w:val="001F623A"/>
    <w:rsid w:val="00204133"/>
    <w:rsid w:val="0027072E"/>
    <w:rsid w:val="00294C99"/>
    <w:rsid w:val="00322892"/>
    <w:rsid w:val="003B7138"/>
    <w:rsid w:val="004071F4"/>
    <w:rsid w:val="004F0517"/>
    <w:rsid w:val="0054010F"/>
    <w:rsid w:val="005A7216"/>
    <w:rsid w:val="006B0770"/>
    <w:rsid w:val="00777075"/>
    <w:rsid w:val="0082732E"/>
    <w:rsid w:val="008B5066"/>
    <w:rsid w:val="00954E78"/>
    <w:rsid w:val="009759EF"/>
    <w:rsid w:val="0099472C"/>
    <w:rsid w:val="009A063F"/>
    <w:rsid w:val="009D3DF5"/>
    <w:rsid w:val="00A85F43"/>
    <w:rsid w:val="00A919A0"/>
    <w:rsid w:val="00AC6366"/>
    <w:rsid w:val="00AD5B18"/>
    <w:rsid w:val="00B63115"/>
    <w:rsid w:val="00B840F1"/>
    <w:rsid w:val="00BA0952"/>
    <w:rsid w:val="00BE51E8"/>
    <w:rsid w:val="00BF0090"/>
    <w:rsid w:val="00C61E70"/>
    <w:rsid w:val="00CC163B"/>
    <w:rsid w:val="00D118E1"/>
    <w:rsid w:val="00D617F4"/>
    <w:rsid w:val="00DD47D9"/>
    <w:rsid w:val="00E507B5"/>
    <w:rsid w:val="00E972D9"/>
    <w:rsid w:val="00ED1821"/>
    <w:rsid w:val="00F30687"/>
    <w:rsid w:val="00F6039C"/>
    <w:rsid w:val="00FE7273"/>
    <w:rsid w:val="00FF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C816E9"/>
  <w15:chartTrackingRefBased/>
  <w15:docId w15:val="{FFF97B44-2EF4-914C-B2D8-EA862A54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73"/>
    <w:pPr>
      <w:ind w:left="720"/>
      <w:contextualSpacing/>
    </w:pPr>
  </w:style>
  <w:style w:type="paragraph" w:styleId="NormalWeb">
    <w:name w:val="Normal (Web)"/>
    <w:basedOn w:val="Normal"/>
    <w:uiPriority w:val="99"/>
    <w:unhideWhenUsed/>
    <w:rsid w:val="009D3D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4969">
      <w:bodyDiv w:val="1"/>
      <w:marLeft w:val="0"/>
      <w:marRight w:val="0"/>
      <w:marTop w:val="0"/>
      <w:marBottom w:val="0"/>
      <w:divBdr>
        <w:top w:val="none" w:sz="0" w:space="0" w:color="auto"/>
        <w:left w:val="none" w:sz="0" w:space="0" w:color="auto"/>
        <w:bottom w:val="none" w:sz="0" w:space="0" w:color="auto"/>
        <w:right w:val="none" w:sz="0" w:space="0" w:color="auto"/>
      </w:divBdr>
    </w:div>
    <w:div w:id="98139459">
      <w:bodyDiv w:val="1"/>
      <w:marLeft w:val="0"/>
      <w:marRight w:val="0"/>
      <w:marTop w:val="0"/>
      <w:marBottom w:val="0"/>
      <w:divBdr>
        <w:top w:val="none" w:sz="0" w:space="0" w:color="auto"/>
        <w:left w:val="none" w:sz="0" w:space="0" w:color="auto"/>
        <w:bottom w:val="none" w:sz="0" w:space="0" w:color="auto"/>
        <w:right w:val="none" w:sz="0" w:space="0" w:color="auto"/>
      </w:divBdr>
    </w:div>
    <w:div w:id="273751385">
      <w:bodyDiv w:val="1"/>
      <w:marLeft w:val="0"/>
      <w:marRight w:val="0"/>
      <w:marTop w:val="0"/>
      <w:marBottom w:val="0"/>
      <w:divBdr>
        <w:top w:val="none" w:sz="0" w:space="0" w:color="auto"/>
        <w:left w:val="none" w:sz="0" w:space="0" w:color="auto"/>
        <w:bottom w:val="none" w:sz="0" w:space="0" w:color="auto"/>
        <w:right w:val="none" w:sz="0" w:space="0" w:color="auto"/>
      </w:divBdr>
    </w:div>
    <w:div w:id="584193004">
      <w:bodyDiv w:val="1"/>
      <w:marLeft w:val="0"/>
      <w:marRight w:val="0"/>
      <w:marTop w:val="0"/>
      <w:marBottom w:val="0"/>
      <w:divBdr>
        <w:top w:val="none" w:sz="0" w:space="0" w:color="auto"/>
        <w:left w:val="none" w:sz="0" w:space="0" w:color="auto"/>
        <w:bottom w:val="none" w:sz="0" w:space="0" w:color="auto"/>
        <w:right w:val="none" w:sz="0" w:space="0" w:color="auto"/>
      </w:divBdr>
    </w:div>
    <w:div w:id="600722589">
      <w:bodyDiv w:val="1"/>
      <w:marLeft w:val="0"/>
      <w:marRight w:val="0"/>
      <w:marTop w:val="0"/>
      <w:marBottom w:val="0"/>
      <w:divBdr>
        <w:top w:val="none" w:sz="0" w:space="0" w:color="auto"/>
        <w:left w:val="none" w:sz="0" w:space="0" w:color="auto"/>
        <w:bottom w:val="none" w:sz="0" w:space="0" w:color="auto"/>
        <w:right w:val="none" w:sz="0" w:space="0" w:color="auto"/>
      </w:divBdr>
    </w:div>
    <w:div w:id="903567208">
      <w:bodyDiv w:val="1"/>
      <w:marLeft w:val="0"/>
      <w:marRight w:val="0"/>
      <w:marTop w:val="0"/>
      <w:marBottom w:val="0"/>
      <w:divBdr>
        <w:top w:val="none" w:sz="0" w:space="0" w:color="auto"/>
        <w:left w:val="none" w:sz="0" w:space="0" w:color="auto"/>
        <w:bottom w:val="none" w:sz="0" w:space="0" w:color="auto"/>
        <w:right w:val="none" w:sz="0" w:space="0" w:color="auto"/>
      </w:divBdr>
    </w:div>
    <w:div w:id="1099527072">
      <w:bodyDiv w:val="1"/>
      <w:marLeft w:val="0"/>
      <w:marRight w:val="0"/>
      <w:marTop w:val="0"/>
      <w:marBottom w:val="0"/>
      <w:divBdr>
        <w:top w:val="none" w:sz="0" w:space="0" w:color="auto"/>
        <w:left w:val="none" w:sz="0" w:space="0" w:color="auto"/>
        <w:bottom w:val="none" w:sz="0" w:space="0" w:color="auto"/>
        <w:right w:val="none" w:sz="0" w:space="0" w:color="auto"/>
      </w:divBdr>
    </w:div>
    <w:div w:id="1166703943">
      <w:bodyDiv w:val="1"/>
      <w:marLeft w:val="0"/>
      <w:marRight w:val="0"/>
      <w:marTop w:val="0"/>
      <w:marBottom w:val="0"/>
      <w:divBdr>
        <w:top w:val="none" w:sz="0" w:space="0" w:color="auto"/>
        <w:left w:val="none" w:sz="0" w:space="0" w:color="auto"/>
        <w:bottom w:val="none" w:sz="0" w:space="0" w:color="auto"/>
        <w:right w:val="none" w:sz="0" w:space="0" w:color="auto"/>
      </w:divBdr>
    </w:div>
    <w:div w:id="1600748732">
      <w:bodyDiv w:val="1"/>
      <w:marLeft w:val="0"/>
      <w:marRight w:val="0"/>
      <w:marTop w:val="0"/>
      <w:marBottom w:val="0"/>
      <w:divBdr>
        <w:top w:val="none" w:sz="0" w:space="0" w:color="auto"/>
        <w:left w:val="none" w:sz="0" w:space="0" w:color="auto"/>
        <w:bottom w:val="none" w:sz="0" w:space="0" w:color="auto"/>
        <w:right w:val="none" w:sz="0" w:space="0" w:color="auto"/>
      </w:divBdr>
    </w:div>
    <w:div w:id="16788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ste.org/standards/for-educat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Matherson, Lisa</dc:creator>
  <cp:keywords/>
  <dc:description/>
  <cp:lastModifiedBy>Lisa Matherson</cp:lastModifiedBy>
  <cp:revision>4</cp:revision>
  <dcterms:created xsi:type="dcterms:W3CDTF">2023-07-06T13:42:00Z</dcterms:created>
  <dcterms:modified xsi:type="dcterms:W3CDTF">2023-07-07T21:44:00Z</dcterms:modified>
</cp:coreProperties>
</file>